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28D87" w14:textId="2B3A903E" w:rsidR="0093188C" w:rsidRPr="00400C6E" w:rsidRDefault="0093188C" w:rsidP="0093188C">
      <w:pPr>
        <w:tabs>
          <w:tab w:val="center" w:pos="4536"/>
          <w:tab w:val="right" w:pos="7938"/>
          <w:tab w:val="right" w:pos="9639"/>
        </w:tabs>
        <w:ind w:right="2"/>
        <w:rPr>
          <w:rFonts w:ascii="Arial" w:hAnsi="Arial" w:cs="Arial"/>
          <w:b/>
          <w:bCs/>
          <w:lang w:val="en-US"/>
        </w:rPr>
      </w:pPr>
      <w:r w:rsidRPr="008C65F7">
        <w:rPr>
          <w:rFonts w:ascii="Arial" w:hAnsi="Arial" w:cs="Arial"/>
          <w:b/>
          <w:bCs/>
        </w:rPr>
        <w:t>3GPP TSG RAN WG1 #108-e</w:t>
      </w:r>
      <w:r w:rsidRPr="008C65F7">
        <w:rPr>
          <w:rFonts w:ascii="Arial" w:hAnsi="Arial" w:cs="Arial"/>
          <w:b/>
          <w:bCs/>
        </w:rPr>
        <w:tab/>
      </w:r>
      <w:r w:rsidRPr="008C65F7">
        <w:rPr>
          <w:rFonts w:ascii="Arial" w:hAnsi="Arial" w:cs="Arial"/>
          <w:b/>
          <w:bCs/>
        </w:rPr>
        <w:tab/>
      </w:r>
      <w:r w:rsidRPr="008C65F7">
        <w:rPr>
          <w:rFonts w:ascii="Arial" w:hAnsi="Arial" w:cs="Arial"/>
          <w:b/>
          <w:bCs/>
        </w:rPr>
        <w:tab/>
        <w:t>R1-220</w:t>
      </w:r>
      <w:r w:rsidR="00400C6E">
        <w:rPr>
          <w:rFonts w:ascii="Arial" w:hAnsi="Arial" w:cs="Arial"/>
          <w:b/>
          <w:bCs/>
          <w:lang w:val="en-US"/>
        </w:rPr>
        <w:t>1788</w:t>
      </w:r>
    </w:p>
    <w:p w14:paraId="4AAC6064" w14:textId="77777777" w:rsidR="0093188C" w:rsidRPr="008C65F7" w:rsidRDefault="0093188C" w:rsidP="0093188C">
      <w:pPr>
        <w:tabs>
          <w:tab w:val="center" w:pos="4536"/>
          <w:tab w:val="right" w:pos="9072"/>
        </w:tabs>
        <w:rPr>
          <w:rFonts w:ascii="Arial" w:eastAsia="MS Mincho" w:hAnsi="Arial" w:cs="Arial"/>
          <w:b/>
          <w:bCs/>
          <w:lang w:eastAsia="ja-JP"/>
        </w:rPr>
      </w:pPr>
      <w:r w:rsidRPr="008C65F7">
        <w:rPr>
          <w:rFonts w:ascii="Arial" w:eastAsia="MS Mincho" w:hAnsi="Arial" w:cs="Arial"/>
          <w:b/>
          <w:bCs/>
          <w:lang w:eastAsia="ja-JP"/>
        </w:rPr>
        <w:t>e-Meeting, February 21</w:t>
      </w:r>
      <w:r w:rsidRPr="008C65F7">
        <w:rPr>
          <w:rFonts w:ascii="Arial" w:eastAsia="MS Mincho" w:hAnsi="Arial" w:cs="Arial"/>
          <w:b/>
          <w:bCs/>
          <w:vertAlign w:val="superscript"/>
          <w:lang w:eastAsia="ja-JP"/>
        </w:rPr>
        <w:t>st</w:t>
      </w:r>
      <w:r w:rsidRPr="008C65F7">
        <w:rPr>
          <w:rFonts w:ascii="Arial" w:eastAsia="MS Mincho" w:hAnsi="Arial" w:cs="Arial"/>
          <w:b/>
          <w:bCs/>
          <w:lang w:eastAsia="ja-JP"/>
        </w:rPr>
        <w:t xml:space="preserve"> – March 3</w:t>
      </w:r>
      <w:r w:rsidRPr="008C65F7">
        <w:rPr>
          <w:rFonts w:ascii="Arial" w:eastAsia="MS Mincho" w:hAnsi="Arial" w:cs="Arial"/>
          <w:b/>
          <w:bCs/>
          <w:vertAlign w:val="superscript"/>
          <w:lang w:eastAsia="ja-JP"/>
        </w:rPr>
        <w:t>rd</w:t>
      </w:r>
      <w:r w:rsidRPr="008C65F7">
        <w:rPr>
          <w:rFonts w:ascii="Arial" w:eastAsia="MS Mincho" w:hAnsi="Arial" w:cs="Arial"/>
          <w:b/>
          <w:bCs/>
          <w:lang w:eastAsia="ja-JP"/>
        </w:rPr>
        <w:t>, 2022</w:t>
      </w:r>
    </w:p>
    <w:p w14:paraId="16A358E8" w14:textId="77777777" w:rsidR="008C2DC1" w:rsidRPr="004D2CD2" w:rsidRDefault="008C2DC1" w:rsidP="008C2DC1">
      <w:pPr>
        <w:tabs>
          <w:tab w:val="left" w:pos="1985"/>
        </w:tabs>
        <w:jc w:val="both"/>
        <w:rPr>
          <w:rFonts w:ascii="Arial" w:hAnsi="Arial" w:cs="Arial"/>
          <w:highlight w:val="yellow"/>
        </w:rPr>
      </w:pPr>
    </w:p>
    <w:p w14:paraId="74071BAA" w14:textId="4CAF3130" w:rsidR="0025389B" w:rsidRPr="005F4944"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8618C9">
        <w:rPr>
          <w:rFonts w:ascii="Arial" w:hAnsi="Arial" w:cs="Arial"/>
          <w:b/>
          <w:lang w:val="en-US"/>
        </w:rPr>
        <w:t>8</w:t>
      </w:r>
      <w:r>
        <w:rPr>
          <w:rFonts w:ascii="Arial" w:hAnsi="Arial" w:cs="Arial"/>
          <w:b/>
        </w:rPr>
        <w:t>.</w:t>
      </w:r>
      <w:r w:rsidR="00806F8F">
        <w:rPr>
          <w:rFonts w:ascii="Arial" w:hAnsi="Arial" w:cs="Arial"/>
          <w:b/>
          <w:lang w:val="en-US"/>
        </w:rPr>
        <w:t>1</w:t>
      </w:r>
      <w:r w:rsidR="002359E6">
        <w:rPr>
          <w:rFonts w:ascii="Arial" w:hAnsi="Arial" w:cs="Arial"/>
          <w:b/>
          <w:lang w:val="en-US"/>
        </w:rPr>
        <w:t>2</w:t>
      </w:r>
      <w:r>
        <w:rPr>
          <w:rFonts w:ascii="Arial" w:hAnsi="Arial" w:cs="Arial"/>
          <w:b/>
        </w:rPr>
        <w:t>.</w:t>
      </w:r>
      <w:r w:rsidR="007F6CCB">
        <w:rPr>
          <w:rFonts w:ascii="Arial" w:hAnsi="Arial" w:cs="Arial"/>
          <w:b/>
          <w:lang w:val="en-US"/>
        </w:rPr>
        <w:t>3</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7379E3E1" w:rsidR="0025389B" w:rsidRPr="00806F8F" w:rsidRDefault="0025389B" w:rsidP="00827FEA">
      <w:pPr>
        <w:spacing w:after="60"/>
        <w:ind w:left="1985" w:hanging="1985"/>
        <w:rPr>
          <w:rFonts w:ascii="Arial" w:hAnsi="Arial" w:cs="Arial"/>
          <w:b/>
        </w:rPr>
      </w:pPr>
      <w:r w:rsidRPr="008F6D5B">
        <w:rPr>
          <w:rFonts w:ascii="Arial" w:hAnsi="Arial" w:cs="Arial"/>
          <w:b/>
        </w:rPr>
        <w:t>Title:</w:t>
      </w:r>
      <w:r w:rsidRPr="008F6D5B">
        <w:rPr>
          <w:rFonts w:ascii="Arial" w:hAnsi="Arial" w:cs="Arial"/>
          <w:b/>
        </w:rPr>
        <w:tab/>
      </w:r>
      <w:r w:rsidR="00034E2D">
        <w:rPr>
          <w:rFonts w:ascii="Arial" w:hAnsi="Arial" w:cs="Arial"/>
          <w:b/>
          <w:lang w:val="en-US"/>
        </w:rPr>
        <w:t>Remaining issues</w:t>
      </w:r>
      <w:r w:rsidR="00BA5F16" w:rsidRPr="00BA5F16">
        <w:rPr>
          <w:rFonts w:ascii="Arial" w:hAnsi="Arial" w:cs="Arial"/>
          <w:b/>
          <w:lang w:val="en-US"/>
        </w:rPr>
        <w:t xml:space="preserve"> on MBS for RRC_IDLE/RRC_INACTIVE  UEs</w:t>
      </w:r>
    </w:p>
    <w:p w14:paraId="258C8BD2" w14:textId="733E6522"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CA4D05">
        <w:rPr>
          <w:rFonts w:ascii="Arial" w:hAnsi="Arial" w:cs="Arial"/>
          <w:b/>
          <w:lang w:val="en-US"/>
        </w:rPr>
        <w:t>Dsicussion/</w:t>
      </w:r>
      <w:r>
        <w:rPr>
          <w:rFonts w:ascii="Arial" w:hAnsi="Arial" w:cs="Arial"/>
          <w:b/>
        </w:rPr>
        <w:t>Decision</w:t>
      </w:r>
    </w:p>
    <w:p w14:paraId="546CFCCA" w14:textId="77777777" w:rsidR="0025389B" w:rsidRPr="00487A13" w:rsidRDefault="0025389B" w:rsidP="0025389B">
      <w:pPr>
        <w:pStyle w:val="Heading1"/>
      </w:pPr>
      <w:r>
        <w:t>Introduction</w:t>
      </w:r>
    </w:p>
    <w:p w14:paraId="742AC18C" w14:textId="4DDD6F1B" w:rsidR="0025389B" w:rsidRDefault="0025389B" w:rsidP="0025389B">
      <w:pPr>
        <w:spacing w:after="120"/>
        <w:rPr>
          <w:color w:val="000000" w:themeColor="text1"/>
          <w:sz w:val="20"/>
          <w:szCs w:val="20"/>
          <w:lang w:val="en-US"/>
        </w:rPr>
      </w:pPr>
      <w:r>
        <w:rPr>
          <w:rFonts w:hint="eastAsia"/>
          <w:color w:val="000000" w:themeColor="text1"/>
          <w:sz w:val="20"/>
          <w:szCs w:val="20"/>
        </w:rPr>
        <w:t>In</w:t>
      </w:r>
      <w:r>
        <w:rPr>
          <w:color w:val="000000" w:themeColor="text1"/>
          <w:sz w:val="20"/>
          <w:szCs w:val="20"/>
        </w:rPr>
        <w:t xml:space="preserve"> </w:t>
      </w:r>
      <w:r w:rsidR="008618C9">
        <w:rPr>
          <w:color w:val="000000" w:themeColor="text1"/>
          <w:sz w:val="20"/>
          <w:szCs w:val="20"/>
          <w:lang w:val="en-US"/>
        </w:rPr>
        <w:t xml:space="preserve">RAN#86 meeting, new </w:t>
      </w:r>
      <w:r w:rsidR="00FD71ED">
        <w:rPr>
          <w:color w:val="000000" w:themeColor="text1"/>
          <w:sz w:val="20"/>
          <w:szCs w:val="20"/>
          <w:lang w:val="en-US"/>
        </w:rPr>
        <w:t>work</w:t>
      </w:r>
      <w:r w:rsidR="008618C9">
        <w:rPr>
          <w:color w:val="000000" w:themeColor="text1"/>
          <w:sz w:val="20"/>
          <w:szCs w:val="20"/>
          <w:lang w:val="en-US"/>
        </w:rPr>
        <w:t xml:space="preserve"> item on </w:t>
      </w:r>
      <w:r w:rsidR="00FD71ED" w:rsidRPr="00FD71ED">
        <w:rPr>
          <w:color w:val="000000" w:themeColor="text1"/>
          <w:sz w:val="20"/>
          <w:szCs w:val="20"/>
          <w:lang w:val="en-GB"/>
        </w:rPr>
        <w:t>NR Multicast and Broadcast Services</w:t>
      </w:r>
      <w:r w:rsidR="00FD71ED" w:rsidRPr="00FD71ED">
        <w:rPr>
          <w:color w:val="000000" w:themeColor="text1"/>
          <w:sz w:val="20"/>
          <w:szCs w:val="20"/>
          <w:lang w:val="en-US"/>
        </w:rPr>
        <w:t xml:space="preserve"> </w:t>
      </w:r>
      <w:r w:rsidR="00C66594">
        <w:rPr>
          <w:color w:val="000000" w:themeColor="text1"/>
          <w:sz w:val="20"/>
          <w:szCs w:val="20"/>
          <w:lang w:val="en-US"/>
        </w:rPr>
        <w:t>[1]</w:t>
      </w:r>
      <w:r w:rsidR="008618C9">
        <w:rPr>
          <w:color w:val="000000" w:themeColor="text1"/>
          <w:sz w:val="20"/>
          <w:szCs w:val="20"/>
          <w:lang w:val="en-US"/>
        </w:rPr>
        <w:t xml:space="preserve"> was agreed. </w:t>
      </w:r>
      <w:r w:rsidR="00C66594">
        <w:rPr>
          <w:color w:val="000000" w:themeColor="text1"/>
          <w:sz w:val="20"/>
          <w:szCs w:val="20"/>
          <w:lang w:val="en-US"/>
        </w:rPr>
        <w:t>Some of objectives of this study item are showing below,</w:t>
      </w:r>
    </w:p>
    <w:p w14:paraId="687B0343" w14:textId="77777777" w:rsidR="00FD71ED" w:rsidRPr="00FD71ED" w:rsidRDefault="00FD71ED" w:rsidP="00DB2193">
      <w:pPr>
        <w:numPr>
          <w:ilvl w:val="0"/>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RAN basic functions for broadcast/multicast for UEs in RRC_CONNECTED state [RAN1, RAN2, RAN3]:</w:t>
      </w:r>
    </w:p>
    <w:p w14:paraId="5239019F" w14:textId="77777777" w:rsidR="00FD71ED" w:rsidRPr="00FD71ED" w:rsidRDefault="00FD71ED" w:rsidP="00DB2193">
      <w:pPr>
        <w:numPr>
          <w:ilvl w:val="1"/>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Specify a group scheduling mechanism to allow UEs to receive Broadcast/Multicast service [RAN1, RAN2]</w:t>
      </w:r>
    </w:p>
    <w:p w14:paraId="70001A42" w14:textId="77777777" w:rsidR="00FD71ED" w:rsidRPr="00FD71ED" w:rsidRDefault="00FD71ED" w:rsidP="00DB2193">
      <w:pPr>
        <w:numPr>
          <w:ilvl w:val="2"/>
          <w:numId w:val="9"/>
        </w:numPr>
        <w:overflowPunct w:val="0"/>
        <w:autoSpaceDE w:val="0"/>
        <w:autoSpaceDN w:val="0"/>
        <w:adjustRightInd w:val="0"/>
        <w:spacing w:after="180"/>
        <w:ind w:right="-99"/>
        <w:textAlignment w:val="baseline"/>
        <w:rPr>
          <w:color w:val="000000"/>
          <w:sz w:val="20"/>
          <w:szCs w:val="20"/>
        </w:rPr>
      </w:pPr>
      <w:r w:rsidRPr="00FD71ED">
        <w:rPr>
          <w:color w:val="000000"/>
          <w:sz w:val="20"/>
          <w:szCs w:val="20"/>
        </w:rPr>
        <w:t>This objective includes specifying necessary enhancements that are required to enable simultaneous operation with unicast reception.</w:t>
      </w:r>
    </w:p>
    <w:p w14:paraId="4EFC4C96" w14:textId="77777777" w:rsidR="00FD71ED" w:rsidRPr="00FD71ED" w:rsidRDefault="00FD71ED" w:rsidP="00DB2193">
      <w:pPr>
        <w:numPr>
          <w:ilvl w:val="1"/>
          <w:numId w:val="9"/>
        </w:numPr>
        <w:overflowPunct w:val="0"/>
        <w:autoSpaceDE w:val="0"/>
        <w:autoSpaceDN w:val="0"/>
        <w:spacing w:after="120"/>
        <w:rPr>
          <w:color w:val="000000"/>
          <w:sz w:val="20"/>
          <w:szCs w:val="20"/>
          <w:lang w:val="en-US"/>
        </w:rPr>
      </w:pPr>
      <w:r w:rsidRPr="00FD71ED">
        <w:rPr>
          <w:color w:val="000000"/>
          <w:sz w:val="20"/>
          <w:szCs w:val="20"/>
        </w:rPr>
        <w:t>Specify support for dynamic change of Broadcast/Multicast service delivery between multicast (PTM) and unicast (PTP) with service continuity for a given UE [RAN2, RAN3]</w:t>
      </w:r>
    </w:p>
    <w:p w14:paraId="40130503" w14:textId="77777777" w:rsidR="00FD71ED" w:rsidRPr="00FD71ED" w:rsidRDefault="00FD71ED" w:rsidP="00DB2193">
      <w:pPr>
        <w:numPr>
          <w:ilvl w:val="1"/>
          <w:numId w:val="9"/>
        </w:numPr>
        <w:overflowPunct w:val="0"/>
        <w:autoSpaceDE w:val="0"/>
        <w:autoSpaceDN w:val="0"/>
        <w:spacing w:after="120"/>
        <w:rPr>
          <w:color w:val="000000"/>
          <w:sz w:val="20"/>
          <w:szCs w:val="20"/>
        </w:rPr>
      </w:pPr>
      <w:r w:rsidRPr="00FD71ED">
        <w:rPr>
          <w:color w:val="000000"/>
          <w:sz w:val="20"/>
          <w:szCs w:val="20"/>
        </w:rPr>
        <w:t>Specify support for basic mobility with service continuity [RAN2, RAN3]</w:t>
      </w:r>
    </w:p>
    <w:p w14:paraId="34B41ADC"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Assuming that the necessary coordination function (like functions hosted by MCE, if any) resides in the gNB-CU, specify required changes on the RAN architecture and interfaces, considering the results of the SA2 SI on Broadcast/Multicast (</w:t>
      </w:r>
      <w:r w:rsidRPr="00FD71ED">
        <w:rPr>
          <w:sz w:val="20"/>
          <w:szCs w:val="20"/>
        </w:rPr>
        <w:t>SP-190625</w:t>
      </w:r>
      <w:r w:rsidRPr="00FD71ED">
        <w:rPr>
          <w:color w:val="000000"/>
          <w:sz w:val="20"/>
          <w:szCs w:val="20"/>
        </w:rPr>
        <w:t>) [RAN3]</w:t>
      </w:r>
    </w:p>
    <w:p w14:paraId="7C772A6F" w14:textId="77777777" w:rsidR="00FD71ED"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Specify required changes to improve reliability of Broadcast/Multicast service, e.g. by UL feedback. The level of reliability should be based on the requirements of the application/service provided.[RAN1, RAN2]</w:t>
      </w:r>
    </w:p>
    <w:p w14:paraId="4FB45308" w14:textId="195B69B1" w:rsidR="00C66594" w:rsidRPr="00FD71ED" w:rsidRDefault="00FD71ED" w:rsidP="00DB2193">
      <w:pPr>
        <w:numPr>
          <w:ilvl w:val="1"/>
          <w:numId w:val="9"/>
        </w:numPr>
        <w:overflowPunct w:val="0"/>
        <w:autoSpaceDE w:val="0"/>
        <w:autoSpaceDN w:val="0"/>
        <w:adjustRightInd w:val="0"/>
        <w:spacing w:after="180"/>
        <w:textAlignment w:val="baseline"/>
        <w:rPr>
          <w:color w:val="000000"/>
          <w:sz w:val="20"/>
          <w:szCs w:val="20"/>
        </w:rPr>
      </w:pPr>
      <w:r w:rsidRPr="00FD71ED">
        <w:rPr>
          <w:color w:val="000000"/>
          <w:sz w:val="20"/>
          <w:szCs w:val="20"/>
        </w:rPr>
        <w:t>Study the support for d</w:t>
      </w:r>
      <w:r w:rsidRPr="00FD71ED">
        <w:rPr>
          <w:rFonts w:hint="eastAsia"/>
          <w:color w:val="000000"/>
          <w:sz w:val="20"/>
          <w:szCs w:val="20"/>
        </w:rPr>
        <w:t xml:space="preserve">ynamic </w:t>
      </w:r>
      <w:r w:rsidRPr="00FD71ED">
        <w:rPr>
          <w:color w:val="000000"/>
          <w:sz w:val="20"/>
          <w:szCs w:val="20"/>
        </w:rPr>
        <w:t>control of the Broadcast/Multicast transmission area within one gNB-DU and specify what is needed to enable it, if anything [RAN2, RAN3]</w:t>
      </w:r>
    </w:p>
    <w:p w14:paraId="275014D7" w14:textId="045B75E8" w:rsidR="0025389B" w:rsidRPr="002655D9" w:rsidRDefault="007539D6" w:rsidP="007539D6">
      <w:pPr>
        <w:spacing w:after="120"/>
        <w:rPr>
          <w:rFonts w:eastAsia="MS Mincho"/>
          <w:sz w:val="20"/>
          <w:szCs w:val="20"/>
          <w:lang w:val="en-US"/>
        </w:rPr>
      </w:pPr>
      <w:r>
        <w:rPr>
          <w:rFonts w:eastAsia="MS Mincho"/>
          <w:sz w:val="20"/>
          <w:szCs w:val="20"/>
          <w:lang w:val="en-US" w:eastAsia="ja-JP"/>
        </w:rPr>
        <w:t xml:space="preserve">Some </w:t>
      </w:r>
      <w:r w:rsidR="00426228">
        <w:rPr>
          <w:rFonts w:eastAsia="MS Mincho"/>
          <w:sz w:val="20"/>
          <w:szCs w:val="20"/>
          <w:lang w:val="en-US" w:eastAsia="ja-JP"/>
        </w:rPr>
        <w:t xml:space="preserve">agreements on </w:t>
      </w:r>
      <w:r>
        <w:rPr>
          <w:rFonts w:eastAsia="MS Mincho"/>
          <w:sz w:val="20"/>
          <w:szCs w:val="20"/>
          <w:lang w:val="en-US" w:eastAsia="ja-JP"/>
        </w:rPr>
        <w:t xml:space="preserve">MBS </w:t>
      </w:r>
      <w:r w:rsidR="00426228">
        <w:rPr>
          <w:rFonts w:eastAsia="MS Mincho"/>
          <w:sz w:val="20"/>
          <w:szCs w:val="20"/>
          <w:lang w:val="en-US" w:eastAsia="ja-JP"/>
        </w:rPr>
        <w:t>basic function</w:t>
      </w:r>
      <w:r w:rsidR="004B3117">
        <w:rPr>
          <w:rFonts w:eastAsia="MS Mincho"/>
          <w:sz w:val="20"/>
          <w:szCs w:val="20"/>
          <w:lang w:val="en-US" w:eastAsia="ja-JP"/>
        </w:rPr>
        <w:t>ality</w:t>
      </w:r>
      <w:r w:rsidR="00426228">
        <w:rPr>
          <w:rFonts w:eastAsia="MS Mincho"/>
          <w:sz w:val="20"/>
          <w:szCs w:val="20"/>
          <w:lang w:val="en-US" w:eastAsia="ja-JP"/>
        </w:rPr>
        <w:t xml:space="preserve"> to support IDLE/INACTIVE UEs</w:t>
      </w:r>
      <w:r w:rsidR="003512F3">
        <w:rPr>
          <w:rFonts w:eastAsia="MS Mincho"/>
          <w:sz w:val="20"/>
          <w:szCs w:val="20"/>
          <w:lang w:val="en-US" w:eastAsia="ja-JP"/>
        </w:rPr>
        <w:t xml:space="preserve"> were made in RAN1#10</w:t>
      </w:r>
      <w:r w:rsidR="00E00EF4">
        <w:rPr>
          <w:rFonts w:eastAsia="MS Mincho"/>
          <w:sz w:val="20"/>
          <w:szCs w:val="20"/>
          <w:lang w:val="en-US" w:eastAsia="ja-JP"/>
        </w:rPr>
        <w:t>7</w:t>
      </w:r>
      <w:r w:rsidR="00A41DAD">
        <w:rPr>
          <w:rFonts w:eastAsia="MS Mincho"/>
          <w:sz w:val="20"/>
          <w:szCs w:val="20"/>
          <w:lang w:val="en-US" w:eastAsia="ja-JP"/>
        </w:rPr>
        <w:t>bis</w:t>
      </w:r>
      <w:r w:rsidR="003512F3">
        <w:rPr>
          <w:rFonts w:eastAsia="MS Mincho"/>
          <w:sz w:val="20"/>
          <w:szCs w:val="20"/>
          <w:lang w:val="en-US" w:eastAsia="ja-JP"/>
        </w:rPr>
        <w:t xml:space="preserve">-e meeting </w:t>
      </w:r>
      <w:r w:rsidR="003512F3" w:rsidRPr="002D63AA">
        <w:rPr>
          <w:rFonts w:eastAsia="MS Mincho"/>
          <w:sz w:val="20"/>
          <w:szCs w:val="20"/>
          <w:lang w:val="en-US" w:eastAsia="ja-JP"/>
        </w:rPr>
        <w:t>[</w:t>
      </w:r>
      <w:r w:rsidR="002D63AA" w:rsidRPr="002D63AA">
        <w:rPr>
          <w:rFonts w:eastAsia="MS Mincho"/>
          <w:sz w:val="20"/>
          <w:szCs w:val="20"/>
          <w:lang w:val="en-US" w:eastAsia="ja-JP"/>
        </w:rPr>
        <w:t>2</w:t>
      </w:r>
      <w:r w:rsidR="003512F3" w:rsidRPr="002D63AA">
        <w:rPr>
          <w:rFonts w:eastAsia="MS Mincho"/>
          <w:sz w:val="20"/>
          <w:szCs w:val="20"/>
          <w:lang w:val="en-US" w:eastAsia="ja-JP"/>
        </w:rPr>
        <w:t>].</w:t>
      </w:r>
      <w:r>
        <w:rPr>
          <w:rFonts w:eastAsia="MS Mincho"/>
          <w:sz w:val="20"/>
          <w:szCs w:val="20"/>
          <w:lang w:val="en-US" w:eastAsia="ja-JP"/>
        </w:rPr>
        <w:t xml:space="preserve"> </w:t>
      </w:r>
      <w:r w:rsidR="0025389B" w:rsidRPr="00FB6A81">
        <w:rPr>
          <w:rFonts w:eastAsia="MS Mincho"/>
          <w:sz w:val="20"/>
          <w:szCs w:val="20"/>
          <w:lang w:eastAsia="ja-JP"/>
        </w:rPr>
        <w:t xml:space="preserve">In this contribution, we </w:t>
      </w:r>
      <w:r w:rsidR="0025389B">
        <w:rPr>
          <w:rFonts w:eastAsia="MS Mincho"/>
          <w:sz w:val="20"/>
          <w:szCs w:val="20"/>
          <w:lang w:eastAsia="ja-JP"/>
        </w:rPr>
        <w:t xml:space="preserve">discuss the </w:t>
      </w:r>
      <w:r w:rsidR="0041375C">
        <w:rPr>
          <w:rFonts w:eastAsia="MS Mincho"/>
          <w:sz w:val="20"/>
          <w:szCs w:val="20"/>
          <w:lang w:val="en-US" w:eastAsia="ja-JP"/>
        </w:rPr>
        <w:t>aspects of the IDLE/INACTIVE UE receiv</w:t>
      </w:r>
      <w:r w:rsidR="00BE1CF9">
        <w:rPr>
          <w:rFonts w:eastAsia="MS Mincho"/>
          <w:sz w:val="20"/>
          <w:szCs w:val="20"/>
          <w:lang w:val="en-US" w:eastAsia="ja-JP"/>
        </w:rPr>
        <w:t>ing</w:t>
      </w:r>
      <w:r w:rsidR="0041375C">
        <w:rPr>
          <w:rFonts w:eastAsia="MS Mincho"/>
          <w:sz w:val="20"/>
          <w:szCs w:val="20"/>
          <w:lang w:val="en-US" w:eastAsia="ja-JP"/>
        </w:rPr>
        <w:t xml:space="preserve"> </w:t>
      </w:r>
      <w:r w:rsidR="00FA1586">
        <w:rPr>
          <w:rFonts w:eastAsia="MS Mincho"/>
          <w:sz w:val="20"/>
          <w:szCs w:val="20"/>
          <w:lang w:val="en-US"/>
        </w:rPr>
        <w:t>MBS</w:t>
      </w:r>
      <w:r w:rsidR="0041375C">
        <w:rPr>
          <w:rFonts w:eastAsia="MS Mincho"/>
          <w:sz w:val="20"/>
          <w:szCs w:val="20"/>
          <w:lang w:val="en-US"/>
        </w:rPr>
        <w:t xml:space="preserve"> service</w:t>
      </w:r>
      <w:r w:rsidR="00A82DDD">
        <w:rPr>
          <w:rFonts w:eastAsia="MS Mincho"/>
          <w:sz w:val="20"/>
          <w:szCs w:val="20"/>
          <w:lang w:val="en-US"/>
        </w:rPr>
        <w:t>.</w:t>
      </w:r>
    </w:p>
    <w:p w14:paraId="57F74D79" w14:textId="43ABEA85" w:rsidR="002A3F84" w:rsidRPr="0064123A" w:rsidRDefault="00BA6093" w:rsidP="0064123A">
      <w:pPr>
        <w:pStyle w:val="Heading1"/>
        <w:rPr>
          <w:rFonts w:cs="Arial"/>
          <w:lang w:val="en-CN"/>
        </w:rPr>
      </w:pPr>
      <w:r>
        <w:rPr>
          <w:rFonts w:cs="Arial"/>
          <w:lang w:val="en-US"/>
        </w:rPr>
        <w:t xml:space="preserve">MBS </w:t>
      </w:r>
      <w:r w:rsidR="00426228">
        <w:rPr>
          <w:rFonts w:cs="Arial"/>
          <w:lang w:val="en-US"/>
        </w:rPr>
        <w:t>functions</w:t>
      </w:r>
      <w:r>
        <w:rPr>
          <w:rFonts w:cs="Arial"/>
          <w:lang w:val="en-US"/>
        </w:rPr>
        <w:t xml:space="preserve"> for RRC_</w:t>
      </w:r>
      <w:r w:rsidR="00426228">
        <w:rPr>
          <w:rFonts w:cs="Arial"/>
          <w:lang w:val="en-US"/>
        </w:rPr>
        <w:t>IDLE/INACTIVE</w:t>
      </w:r>
      <w:r>
        <w:rPr>
          <w:rFonts w:cs="Arial"/>
          <w:lang w:val="en-US"/>
        </w:rPr>
        <w:t xml:space="preserve"> UEs</w:t>
      </w:r>
    </w:p>
    <w:p w14:paraId="195A410A" w14:textId="34D49BC4" w:rsidR="00CD3D27" w:rsidRDefault="00FA3E99" w:rsidP="000C074D">
      <w:pPr>
        <w:spacing w:before="120" w:after="120"/>
        <w:rPr>
          <w:b/>
          <w:bCs/>
          <w:color w:val="000000"/>
          <w:sz w:val="20"/>
          <w:szCs w:val="20"/>
          <w:u w:val="single"/>
          <w:lang w:val="en-US"/>
        </w:rPr>
      </w:pPr>
      <w:r>
        <w:rPr>
          <w:b/>
          <w:bCs/>
          <w:color w:val="000000"/>
          <w:sz w:val="20"/>
          <w:szCs w:val="20"/>
          <w:u w:val="single"/>
          <w:lang w:val="en-US"/>
        </w:rPr>
        <w:t>Simultaneous reception</w:t>
      </w:r>
      <w:r w:rsidR="00F55F15">
        <w:rPr>
          <w:b/>
          <w:bCs/>
          <w:color w:val="000000"/>
          <w:sz w:val="20"/>
          <w:szCs w:val="20"/>
          <w:u w:val="single"/>
          <w:lang w:val="en-US"/>
        </w:rPr>
        <w:t>s of</w:t>
      </w:r>
      <w:r>
        <w:rPr>
          <w:b/>
          <w:bCs/>
          <w:color w:val="000000"/>
          <w:sz w:val="20"/>
          <w:szCs w:val="20"/>
          <w:u w:val="single"/>
          <w:lang w:val="en-US"/>
        </w:rPr>
        <w:t xml:space="preserve"> MCCH/MTCH and </w:t>
      </w:r>
      <w:r w:rsidR="009F4B97">
        <w:rPr>
          <w:b/>
          <w:bCs/>
          <w:color w:val="000000"/>
          <w:sz w:val="20"/>
          <w:szCs w:val="20"/>
          <w:u w:val="single"/>
          <w:lang w:val="en-US"/>
        </w:rPr>
        <w:t>PBCH</w:t>
      </w:r>
    </w:p>
    <w:p w14:paraId="5B408DAA" w14:textId="5D68EE8F" w:rsidR="001F7DB8" w:rsidRDefault="001F7DB8" w:rsidP="000C074D">
      <w:pPr>
        <w:spacing w:before="120" w:after="120"/>
        <w:rPr>
          <w:color w:val="000000"/>
          <w:sz w:val="20"/>
          <w:szCs w:val="20"/>
          <w:lang w:val="en-US"/>
        </w:rPr>
      </w:pPr>
      <w:r>
        <w:rPr>
          <w:color w:val="000000"/>
          <w:sz w:val="20"/>
          <w:szCs w:val="20"/>
          <w:lang w:val="en-US"/>
        </w:rPr>
        <w:t xml:space="preserve">For RRC_IDLE/INACTVIE UE, simultaneous reception </w:t>
      </w:r>
      <w:r w:rsidR="002E73FD">
        <w:rPr>
          <w:color w:val="000000"/>
          <w:sz w:val="20"/>
          <w:szCs w:val="20"/>
          <w:lang w:val="en-US"/>
        </w:rPr>
        <w:t>broadcast PDSCH with other channels</w:t>
      </w:r>
      <w:r>
        <w:rPr>
          <w:color w:val="000000"/>
          <w:sz w:val="20"/>
          <w:szCs w:val="20"/>
          <w:lang w:val="en-US"/>
        </w:rPr>
        <w:t xml:space="preserve"> </w:t>
      </w:r>
      <w:r w:rsidR="00FA2885">
        <w:rPr>
          <w:color w:val="000000"/>
          <w:sz w:val="20"/>
          <w:szCs w:val="20"/>
          <w:lang w:val="en-US"/>
        </w:rPr>
        <w:t xml:space="preserve">was discussed and some agreements were reached in last RAN1 meeting. One open issue is whether MCCH/MTCH can be </w:t>
      </w:r>
      <w:proofErr w:type="spellStart"/>
      <w:r w:rsidR="00FA2885">
        <w:rPr>
          <w:color w:val="000000"/>
          <w:sz w:val="20"/>
          <w:szCs w:val="20"/>
          <w:lang w:val="en-US"/>
        </w:rPr>
        <w:t>FDMed</w:t>
      </w:r>
      <w:proofErr w:type="spellEnd"/>
      <w:r w:rsidR="00FA2885">
        <w:rPr>
          <w:color w:val="000000"/>
          <w:sz w:val="20"/>
          <w:szCs w:val="20"/>
          <w:lang w:val="en-US"/>
        </w:rPr>
        <w:t xml:space="preserve"> reception with PBCH.</w:t>
      </w:r>
    </w:p>
    <w:tbl>
      <w:tblPr>
        <w:tblStyle w:val="TableGrid"/>
        <w:tblW w:w="0" w:type="auto"/>
        <w:tblLook w:val="04A0" w:firstRow="1" w:lastRow="0" w:firstColumn="1" w:lastColumn="0" w:noHBand="0" w:noVBand="1"/>
      </w:tblPr>
      <w:tblGrid>
        <w:gridCol w:w="9629"/>
      </w:tblGrid>
      <w:tr w:rsidR="00B6535A" w14:paraId="44BCEC93" w14:textId="77777777" w:rsidTr="00B6535A">
        <w:tc>
          <w:tcPr>
            <w:tcW w:w="9629" w:type="dxa"/>
          </w:tcPr>
          <w:p w14:paraId="1ECCA855" w14:textId="20B2E342" w:rsidR="00B6535A" w:rsidRPr="00B2094C" w:rsidRDefault="00B6535A" w:rsidP="00B6535A">
            <w:pPr>
              <w:rPr>
                <w:b/>
                <w:sz w:val="20"/>
                <w:szCs w:val="20"/>
                <w:lang w:val="en-US" w:eastAsia="x-none"/>
              </w:rPr>
            </w:pPr>
            <w:r w:rsidRPr="00B6535A">
              <w:rPr>
                <w:b/>
                <w:sz w:val="20"/>
                <w:szCs w:val="20"/>
                <w:highlight w:val="green"/>
                <w:lang w:eastAsia="x-none"/>
              </w:rPr>
              <w:t>Agreement</w:t>
            </w:r>
            <w:r w:rsidR="00B2094C" w:rsidRPr="00B2094C">
              <w:rPr>
                <w:bCs/>
                <w:sz w:val="20"/>
                <w:szCs w:val="20"/>
                <w:lang w:val="en-US" w:eastAsia="x-none"/>
              </w:rPr>
              <w:t>[2]</w:t>
            </w:r>
          </w:p>
          <w:p w14:paraId="2C62920E" w14:textId="77777777" w:rsidR="00B6535A" w:rsidRPr="00B6535A" w:rsidRDefault="00B6535A" w:rsidP="00B6535A">
            <w:pPr>
              <w:rPr>
                <w:sz w:val="20"/>
                <w:szCs w:val="20"/>
                <w:lang w:eastAsia="x-none"/>
              </w:rPr>
            </w:pPr>
            <w:r w:rsidRPr="00B6535A">
              <w:rPr>
                <w:sz w:val="20"/>
                <w:szCs w:val="20"/>
                <w:lang w:eastAsia="x-none"/>
              </w:rPr>
              <w:t>For RRC_IDLE/INACTIVE UEs, a UE is not required to support reception of FDMed MCCH/MTCH PDSCH and SIB1 or Paging PDSCH in PCell.</w:t>
            </w:r>
          </w:p>
          <w:p w14:paraId="44A95E34" w14:textId="77777777" w:rsidR="00B6535A" w:rsidRPr="00B6535A" w:rsidRDefault="00B6535A" w:rsidP="00B6535A">
            <w:pPr>
              <w:numPr>
                <w:ilvl w:val="1"/>
                <w:numId w:val="44"/>
              </w:numPr>
              <w:rPr>
                <w:lang w:eastAsia="x-none"/>
              </w:rPr>
            </w:pPr>
            <w:r w:rsidRPr="00B6535A">
              <w:rPr>
                <w:sz w:val="20"/>
                <w:szCs w:val="20"/>
                <w:lang w:eastAsia="x-none"/>
              </w:rPr>
              <w:t>FFS: PBCH and other SIBs</w:t>
            </w:r>
          </w:p>
          <w:p w14:paraId="308FCA95" w14:textId="48D117EB" w:rsidR="00B6535A" w:rsidRPr="00B2094C" w:rsidRDefault="00B6535A" w:rsidP="00B6535A">
            <w:pPr>
              <w:rPr>
                <w:b/>
                <w:sz w:val="20"/>
                <w:szCs w:val="20"/>
                <w:lang w:val="en-US" w:eastAsia="x-none"/>
              </w:rPr>
            </w:pPr>
            <w:r w:rsidRPr="00B6535A">
              <w:rPr>
                <w:b/>
                <w:sz w:val="20"/>
                <w:szCs w:val="20"/>
                <w:highlight w:val="green"/>
                <w:lang w:eastAsia="x-none"/>
              </w:rPr>
              <w:t>Agreement</w:t>
            </w:r>
            <w:r w:rsidR="00B2094C" w:rsidRPr="00B2094C">
              <w:rPr>
                <w:bCs/>
                <w:sz w:val="20"/>
                <w:szCs w:val="20"/>
                <w:lang w:val="en-US" w:eastAsia="x-none"/>
              </w:rPr>
              <w:t>[2]</w:t>
            </w:r>
          </w:p>
          <w:p w14:paraId="1E0519D6" w14:textId="20A97264" w:rsidR="00B6535A" w:rsidRPr="00B6535A" w:rsidRDefault="00B6535A" w:rsidP="00B6535A">
            <w:pPr>
              <w:rPr>
                <w:bCs/>
                <w:lang w:eastAsia="x-none"/>
              </w:rPr>
            </w:pPr>
            <w:r w:rsidRPr="00B6535A">
              <w:rPr>
                <w:bCs/>
                <w:sz w:val="20"/>
                <w:szCs w:val="20"/>
                <w:lang w:eastAsia="x-none"/>
              </w:rPr>
              <w:t>For RRC_IDLE/INACTIVE UEs, a UE</w:t>
            </w:r>
            <w:r w:rsidRPr="00B6535A">
              <w:rPr>
                <w:sz w:val="20"/>
                <w:szCs w:val="20"/>
                <w:lang w:eastAsia="x-none"/>
              </w:rPr>
              <w:t xml:space="preserve"> </w:t>
            </w:r>
            <w:r w:rsidRPr="00B6535A">
              <w:rPr>
                <w:bCs/>
                <w:sz w:val="20"/>
                <w:szCs w:val="20"/>
                <w:lang w:eastAsia="x-none"/>
              </w:rPr>
              <w:t>is not required to support reception of FDMed MCCH/MTCH PDSCH and SIB PDSCH in PCell.</w:t>
            </w:r>
          </w:p>
        </w:tc>
      </w:tr>
    </w:tbl>
    <w:p w14:paraId="7190C95E" w14:textId="22A1B38D" w:rsidR="00610C16" w:rsidRPr="00610C16" w:rsidRDefault="00610C16" w:rsidP="00610C16">
      <w:pPr>
        <w:rPr>
          <w:sz w:val="20"/>
          <w:szCs w:val="20"/>
        </w:rPr>
      </w:pPr>
      <w:r w:rsidRPr="00610C16">
        <w:rPr>
          <w:color w:val="000000"/>
          <w:sz w:val="20"/>
          <w:szCs w:val="20"/>
          <w:lang w:val="en-US"/>
        </w:rPr>
        <w:lastRenderedPageBreak/>
        <w:t xml:space="preserve">In legacy release, UE can receive PBCH and other channels in the same slot, except </w:t>
      </w:r>
      <w:r w:rsidRPr="00610C16">
        <w:rPr>
          <w:color w:val="000008"/>
          <w:sz w:val="20"/>
          <w:szCs w:val="20"/>
        </w:rPr>
        <w:t>SS/PBCH block and CORESE</w:t>
      </w:r>
      <w:r w:rsidRPr="00610C16">
        <w:rPr>
          <w:color w:val="000008"/>
          <w:sz w:val="20"/>
          <w:szCs w:val="20"/>
          <w:lang w:val="en-US"/>
        </w:rPr>
        <w:t>T</w:t>
      </w:r>
      <w:r w:rsidRPr="00610C16">
        <w:rPr>
          <w:color w:val="000008"/>
          <w:sz w:val="20"/>
          <w:szCs w:val="20"/>
        </w:rPr>
        <w:t xml:space="preserve"> </w:t>
      </w:r>
    </w:p>
    <w:p w14:paraId="7FC33911" w14:textId="07C56B2C" w:rsidR="00293A61" w:rsidRDefault="00610C16" w:rsidP="00195B30">
      <w:pPr>
        <w:rPr>
          <w:color w:val="000000"/>
          <w:sz w:val="20"/>
          <w:szCs w:val="20"/>
          <w:lang w:val="en-US"/>
        </w:rPr>
      </w:pPr>
      <w:r w:rsidRPr="00610C16">
        <w:rPr>
          <w:color w:val="000008"/>
          <w:sz w:val="20"/>
          <w:szCs w:val="20"/>
        </w:rPr>
        <w:t>multiplexing pattern</w:t>
      </w:r>
      <w:r w:rsidRPr="00610C16">
        <w:rPr>
          <w:color w:val="000008"/>
          <w:sz w:val="20"/>
          <w:szCs w:val="20"/>
          <w:lang w:val="en-US"/>
        </w:rPr>
        <w:t xml:space="preserve"> 1</w:t>
      </w:r>
      <w:r>
        <w:rPr>
          <w:color w:val="000008"/>
          <w:sz w:val="20"/>
          <w:szCs w:val="20"/>
          <w:lang w:val="en-US"/>
        </w:rPr>
        <w:t>.</w:t>
      </w:r>
      <w:r w:rsidR="003E761D">
        <w:rPr>
          <w:color w:val="000008"/>
          <w:sz w:val="20"/>
          <w:szCs w:val="20"/>
          <w:lang w:val="en-US"/>
        </w:rPr>
        <w:t xml:space="preserve"> </w:t>
      </w:r>
      <w:r w:rsidR="005D5944">
        <w:rPr>
          <w:color w:val="000000"/>
          <w:sz w:val="20"/>
          <w:szCs w:val="20"/>
          <w:lang w:val="en-US"/>
        </w:rPr>
        <w:t>For RRC</w:t>
      </w:r>
      <w:r w:rsidR="005D5944" w:rsidRPr="00B6535A">
        <w:rPr>
          <w:bCs/>
          <w:sz w:val="20"/>
          <w:szCs w:val="20"/>
          <w:lang w:eastAsia="x-none"/>
        </w:rPr>
        <w:t>_IDLE/INACTIVE U</w:t>
      </w:r>
      <w:r w:rsidR="005D5944">
        <w:rPr>
          <w:bCs/>
          <w:sz w:val="20"/>
          <w:szCs w:val="20"/>
          <w:lang w:val="en-US" w:eastAsia="x-none"/>
        </w:rPr>
        <w:t>E</w:t>
      </w:r>
      <w:r w:rsidR="005D5944" w:rsidRPr="00B6535A">
        <w:rPr>
          <w:bCs/>
          <w:sz w:val="20"/>
          <w:szCs w:val="20"/>
          <w:lang w:eastAsia="x-none"/>
        </w:rPr>
        <w:t>s</w:t>
      </w:r>
      <w:r w:rsidR="005D5944">
        <w:rPr>
          <w:bCs/>
          <w:sz w:val="20"/>
          <w:szCs w:val="20"/>
          <w:lang w:val="en-US" w:eastAsia="x-none"/>
        </w:rPr>
        <w:t xml:space="preserve">, </w:t>
      </w:r>
      <w:r w:rsidR="005D5944">
        <w:rPr>
          <w:color w:val="000000"/>
          <w:sz w:val="20"/>
          <w:szCs w:val="20"/>
          <w:lang w:val="en-US"/>
        </w:rPr>
        <w:t xml:space="preserve">UE </w:t>
      </w:r>
      <w:r w:rsidR="00293A61">
        <w:rPr>
          <w:color w:val="000000"/>
          <w:sz w:val="20"/>
          <w:szCs w:val="20"/>
          <w:lang w:val="en-US"/>
        </w:rPr>
        <w:t xml:space="preserve">could acquire the PBCH information before the broadcast service reception. </w:t>
      </w:r>
      <w:r w:rsidR="00580263">
        <w:rPr>
          <w:color w:val="000000"/>
          <w:sz w:val="20"/>
          <w:szCs w:val="20"/>
          <w:lang w:val="en-US"/>
        </w:rPr>
        <w:t>Thus, if the PBCH and PDSCH for MCCH/MTCH transmit in the same slot</w:t>
      </w:r>
      <w:r w:rsidR="008C182D">
        <w:rPr>
          <w:color w:val="000000"/>
          <w:sz w:val="20"/>
          <w:szCs w:val="20"/>
          <w:lang w:val="en-US"/>
        </w:rPr>
        <w:t xml:space="preserve">, the position of PRBs for PBCH </w:t>
      </w:r>
      <w:r>
        <w:rPr>
          <w:color w:val="000000"/>
          <w:sz w:val="20"/>
          <w:szCs w:val="20"/>
          <w:lang w:val="en-US"/>
        </w:rPr>
        <w:t>was known by the UE.</w:t>
      </w:r>
      <w:r w:rsidR="00580263">
        <w:rPr>
          <w:color w:val="000000"/>
          <w:sz w:val="20"/>
          <w:szCs w:val="20"/>
          <w:lang w:val="en-US"/>
        </w:rPr>
        <w:t xml:space="preserve"> </w:t>
      </w:r>
      <w:r w:rsidR="00AB6E89">
        <w:rPr>
          <w:color w:val="000000"/>
          <w:sz w:val="20"/>
          <w:szCs w:val="20"/>
          <w:lang w:val="en-US"/>
        </w:rPr>
        <w:t>There could be no additional effort for UE to receive the MCCH/MTCH PDSCH with PBCH in FDM manner.</w:t>
      </w:r>
    </w:p>
    <w:p w14:paraId="5343DDBE" w14:textId="3B2F9BAD" w:rsidR="00AB6E89" w:rsidRDefault="00AB6E89" w:rsidP="00AB6E89">
      <w:pPr>
        <w:spacing w:before="120" w:after="120"/>
        <w:rPr>
          <w:rFonts w:ascii="New York" w:eastAsia="SimSun" w:hAnsi="New York"/>
          <w:b/>
          <w:bCs/>
          <w:sz w:val="20"/>
          <w:szCs w:val="20"/>
          <w:lang w:val="en-US"/>
        </w:rPr>
      </w:pPr>
      <w:r w:rsidRPr="00CD3D27">
        <w:rPr>
          <w:b/>
          <w:bCs/>
          <w:color w:val="000000"/>
          <w:sz w:val="20"/>
          <w:szCs w:val="20"/>
          <w:lang w:val="en-US"/>
        </w:rPr>
        <w:t xml:space="preserve">Proposal </w:t>
      </w:r>
      <w:r>
        <w:rPr>
          <w:b/>
          <w:bCs/>
          <w:color w:val="000000"/>
          <w:sz w:val="20"/>
          <w:szCs w:val="20"/>
          <w:lang w:val="en-US"/>
        </w:rPr>
        <w:t>1</w:t>
      </w:r>
      <w:r w:rsidRPr="00CD3D27">
        <w:rPr>
          <w:b/>
          <w:bCs/>
          <w:color w:val="000000"/>
          <w:sz w:val="20"/>
          <w:szCs w:val="20"/>
          <w:lang w:val="en-US"/>
        </w:rPr>
        <w:t xml:space="preserve">: </w:t>
      </w:r>
      <w:r w:rsidRPr="00A41DAD">
        <w:rPr>
          <w:rFonts w:ascii="New York" w:eastAsia="SimSun" w:hAnsi="New York"/>
          <w:b/>
          <w:bCs/>
          <w:sz w:val="20"/>
          <w:szCs w:val="20"/>
          <w:lang w:val="en-US"/>
        </w:rPr>
        <w:t xml:space="preserve">For UE in RRC_IDLE/INACTIVE mode, </w:t>
      </w:r>
      <w:proofErr w:type="spellStart"/>
      <w:r w:rsidRPr="00A41DAD">
        <w:rPr>
          <w:rFonts w:ascii="New York" w:eastAsia="SimSun" w:hAnsi="New York"/>
          <w:b/>
          <w:bCs/>
          <w:sz w:val="20"/>
          <w:szCs w:val="20"/>
          <w:lang w:val="en-US"/>
        </w:rPr>
        <w:t>FDMed</w:t>
      </w:r>
      <w:proofErr w:type="spellEnd"/>
      <w:r w:rsidRPr="00A41DAD">
        <w:rPr>
          <w:rFonts w:ascii="New York" w:eastAsia="SimSun" w:hAnsi="New York"/>
          <w:b/>
          <w:bCs/>
          <w:sz w:val="20"/>
          <w:szCs w:val="20"/>
          <w:lang w:val="en-US"/>
        </w:rPr>
        <w:t xml:space="preserve"> </w:t>
      </w:r>
      <w:r w:rsidR="00620664">
        <w:rPr>
          <w:rFonts w:ascii="New York" w:eastAsia="SimSun" w:hAnsi="New York"/>
          <w:b/>
          <w:bCs/>
          <w:sz w:val="20"/>
          <w:szCs w:val="20"/>
          <w:lang w:val="en-US"/>
        </w:rPr>
        <w:t xml:space="preserve">reception of </w:t>
      </w:r>
      <w:r w:rsidRPr="00A41DAD">
        <w:rPr>
          <w:rFonts w:ascii="New York" w:eastAsia="SimSun" w:hAnsi="New York"/>
          <w:b/>
          <w:bCs/>
          <w:sz w:val="20"/>
          <w:szCs w:val="20"/>
          <w:lang w:val="en-US"/>
        </w:rPr>
        <w:t>MCCH/MTCH PDSCH and PBCH</w:t>
      </w:r>
      <w:r w:rsidR="00620664">
        <w:rPr>
          <w:rFonts w:ascii="New York" w:eastAsia="SimSun" w:hAnsi="New York"/>
          <w:b/>
          <w:bCs/>
          <w:sz w:val="20"/>
          <w:szCs w:val="20"/>
          <w:lang w:val="en-US"/>
        </w:rPr>
        <w:t xml:space="preserve"> can be considered</w:t>
      </w:r>
      <w:r>
        <w:rPr>
          <w:rFonts w:ascii="New York" w:eastAsia="SimSun" w:hAnsi="New York"/>
          <w:b/>
          <w:bCs/>
          <w:sz w:val="20"/>
          <w:szCs w:val="20"/>
          <w:lang w:val="en-US"/>
        </w:rPr>
        <w:t>.</w:t>
      </w:r>
    </w:p>
    <w:p w14:paraId="71B26A16" w14:textId="6938A253" w:rsidR="00582570" w:rsidRPr="00AB6E89" w:rsidRDefault="00AB6E89" w:rsidP="00AB6E89">
      <w:pPr>
        <w:spacing w:after="120"/>
        <w:rPr>
          <w:color w:val="000000"/>
          <w:sz w:val="20"/>
          <w:szCs w:val="20"/>
          <w:lang w:val="en-US"/>
        </w:rPr>
      </w:pPr>
      <w:r>
        <w:rPr>
          <w:color w:val="000000"/>
          <w:sz w:val="20"/>
          <w:szCs w:val="20"/>
          <w:lang w:val="en-US"/>
        </w:rPr>
        <w:t>The additional standard impacts are showing in below table.</w:t>
      </w:r>
    </w:p>
    <w:tbl>
      <w:tblPr>
        <w:tblStyle w:val="TableGrid"/>
        <w:tblW w:w="0" w:type="auto"/>
        <w:tblLook w:val="04A0" w:firstRow="1" w:lastRow="0" w:firstColumn="1" w:lastColumn="0" w:noHBand="0" w:noVBand="1"/>
      </w:tblPr>
      <w:tblGrid>
        <w:gridCol w:w="9629"/>
      </w:tblGrid>
      <w:tr w:rsidR="00293A61" w:rsidRPr="00580263" w14:paraId="69747EA8" w14:textId="77777777" w:rsidTr="00293A61">
        <w:tc>
          <w:tcPr>
            <w:tcW w:w="9629" w:type="dxa"/>
          </w:tcPr>
          <w:p w14:paraId="352BE54C" w14:textId="77777777" w:rsidR="00293A61" w:rsidRPr="00580263" w:rsidRDefault="00293A61" w:rsidP="00293A61">
            <w:pPr>
              <w:rPr>
                <w:b/>
                <w:bCs/>
                <w:sz w:val="20"/>
                <w:szCs w:val="20"/>
                <w:lang w:val="en-GB"/>
              </w:rPr>
            </w:pPr>
            <w:r w:rsidRPr="00580263">
              <w:rPr>
                <w:b/>
                <w:bCs/>
                <w:sz w:val="20"/>
                <w:szCs w:val="20"/>
                <w:lang w:val="en-GB"/>
              </w:rPr>
              <w:t>5.1.4</w:t>
            </w:r>
            <w:r w:rsidRPr="00580263">
              <w:rPr>
                <w:b/>
                <w:bCs/>
                <w:sz w:val="20"/>
                <w:szCs w:val="20"/>
                <w:lang w:val="en-GB"/>
              </w:rPr>
              <w:tab/>
              <w:t>PDSCH resource mapping</w:t>
            </w:r>
          </w:p>
          <w:p w14:paraId="0E84E353" w14:textId="77777777" w:rsidR="00293A61" w:rsidRPr="00580263" w:rsidRDefault="00293A61" w:rsidP="00293A61">
            <w:pPr>
              <w:widowControl w:val="0"/>
              <w:spacing w:afterLines="50" w:after="120"/>
              <w:rPr>
                <w:rFonts w:eastAsiaTheme="minorEastAsia"/>
                <w:kern w:val="2"/>
                <w:sz w:val="20"/>
                <w:szCs w:val="20"/>
              </w:rPr>
            </w:pPr>
            <w:r w:rsidRPr="00580263">
              <w:rPr>
                <w:rFonts w:eastAsiaTheme="minorEastAsia"/>
                <w:kern w:val="2"/>
                <w:sz w:val="20"/>
                <w:szCs w:val="20"/>
              </w:rPr>
              <w:t xml:space="preserve">When receiving the PDSCH </w:t>
            </w:r>
            <w:r w:rsidRPr="00580263">
              <w:rPr>
                <w:rFonts w:eastAsiaTheme="minorEastAsia"/>
                <w:color w:val="000000"/>
                <w:kern w:val="2"/>
                <w:sz w:val="20"/>
                <w:szCs w:val="20"/>
              </w:rPr>
              <w:t>scheduled with SI-RNTI and the system information indicator in DCI is set to 0</w:t>
            </w:r>
            <w:r w:rsidRPr="00580263">
              <w:rPr>
                <w:rFonts w:eastAsiaTheme="minorEastAsia"/>
                <w:kern w:val="2"/>
                <w:sz w:val="20"/>
                <w:szCs w:val="20"/>
              </w:rPr>
              <w:t>, the UE shall assume that no SS/PBCH block is transmitted in Res used by the UE for a reception of the PDSCH.</w:t>
            </w:r>
          </w:p>
          <w:p w14:paraId="1B119623" w14:textId="77777777" w:rsidR="00293A61" w:rsidRPr="00580263" w:rsidRDefault="00293A61" w:rsidP="00293A61">
            <w:pPr>
              <w:widowControl w:val="0"/>
              <w:spacing w:afterLines="50" w:after="120"/>
              <w:rPr>
                <w:rFonts w:eastAsiaTheme="minorEastAsia"/>
                <w:kern w:val="2"/>
                <w:sz w:val="20"/>
                <w:szCs w:val="20"/>
              </w:rPr>
            </w:pPr>
            <w:r w:rsidRPr="00580263">
              <w:rPr>
                <w:rFonts w:eastAsiaTheme="minorEastAsia"/>
                <w:kern w:val="2"/>
                <w:sz w:val="20"/>
                <w:szCs w:val="20"/>
              </w:rPr>
              <w:t xml:space="preserve">When receiving the PDSCH </w:t>
            </w:r>
            <w:r w:rsidRPr="00580263">
              <w:rPr>
                <w:rFonts w:eastAsiaTheme="minorEastAsia"/>
                <w:color w:val="000000"/>
                <w:kern w:val="2"/>
                <w:sz w:val="20"/>
                <w:szCs w:val="20"/>
              </w:rPr>
              <w:t>scheduled with SI-RNTI and the system information indicator in DCI is set to 1, RA-RNTI, MSGB-RNTI</w:t>
            </w:r>
            <w:r w:rsidRPr="00580263">
              <w:rPr>
                <w:rFonts w:eastAsiaTheme="minorEastAsia"/>
                <w:kern w:val="2"/>
                <w:sz w:val="20"/>
                <w:szCs w:val="20"/>
              </w:rPr>
              <w:t xml:space="preserve">, </w:t>
            </w:r>
            <w:r w:rsidRPr="00580263">
              <w:rPr>
                <w:rFonts w:eastAsiaTheme="minorEastAsia"/>
                <w:color w:val="000000"/>
                <w:kern w:val="2"/>
                <w:sz w:val="20"/>
                <w:szCs w:val="20"/>
              </w:rPr>
              <w:t>P-RNTI</w:t>
            </w:r>
            <w:r w:rsidRPr="00580263">
              <w:rPr>
                <w:rFonts w:eastAsiaTheme="minorEastAsia" w:hint="eastAsia"/>
                <w:color w:val="FF0000"/>
                <w:kern w:val="2"/>
                <w:sz w:val="20"/>
                <w:szCs w:val="20"/>
              </w:rPr>
              <w:t>,</w:t>
            </w:r>
            <w:r w:rsidRPr="00580263">
              <w:rPr>
                <w:rFonts w:eastAsiaTheme="minorEastAsia"/>
                <w:strike/>
                <w:color w:val="FF0000"/>
                <w:kern w:val="2"/>
                <w:sz w:val="20"/>
                <w:szCs w:val="20"/>
              </w:rPr>
              <w:t xml:space="preserve"> or</w:t>
            </w:r>
            <w:r w:rsidRPr="00580263">
              <w:rPr>
                <w:rFonts w:eastAsiaTheme="minorEastAsia"/>
                <w:color w:val="000000"/>
                <w:kern w:val="2"/>
                <w:sz w:val="20"/>
                <w:szCs w:val="20"/>
              </w:rPr>
              <w:t xml:space="preserve"> TC-RNTI</w:t>
            </w:r>
            <w:r w:rsidRPr="00580263">
              <w:rPr>
                <w:rFonts w:eastAsiaTheme="minorEastAsia" w:hint="eastAsia"/>
                <w:color w:val="FF0000"/>
                <w:kern w:val="2"/>
                <w:sz w:val="20"/>
                <w:szCs w:val="20"/>
              </w:rPr>
              <w:t>, MCCH-RNTI or G-RNTI for broadcast</w:t>
            </w:r>
            <w:r w:rsidRPr="00580263">
              <w:rPr>
                <w:rFonts w:eastAsiaTheme="minorEastAsia"/>
                <w:kern w:val="2"/>
                <w:sz w:val="20"/>
                <w:szCs w:val="20"/>
              </w:rPr>
              <w:t xml:space="preserve">, the UE assumes SS/PBCH block transmission according to </w:t>
            </w:r>
            <w:r w:rsidRPr="00580263">
              <w:rPr>
                <w:rFonts w:eastAsiaTheme="minorEastAsia"/>
                <w:i/>
                <w:color w:val="000000"/>
                <w:kern w:val="2"/>
                <w:sz w:val="20"/>
                <w:szCs w:val="20"/>
              </w:rPr>
              <w:t>ssb-PositionsInBurst</w:t>
            </w:r>
            <w:r w:rsidRPr="00580263">
              <w:rPr>
                <w:rFonts w:eastAsiaTheme="minorEastAsia"/>
                <w:kern w:val="2"/>
                <w:sz w:val="20"/>
                <w:szCs w:val="20"/>
              </w:rPr>
              <w:t xml:space="preserve">, and if the PDSCH resource allocation overlaps with PRBs containing SS/PBCH block transmission resources the UE shall assume that </w:t>
            </w:r>
            <w:r w:rsidRPr="00580263">
              <w:rPr>
                <w:rFonts w:eastAsiaTheme="minorEastAsia"/>
                <w:color w:val="000000"/>
                <w:kern w:val="2"/>
                <w:sz w:val="20"/>
                <w:szCs w:val="20"/>
              </w:rPr>
              <w:t>the PRBs containing SS/PBCH block transmission resources are not available for PDSCH</w:t>
            </w:r>
            <w:r w:rsidRPr="00580263">
              <w:rPr>
                <w:rFonts w:eastAsiaTheme="minorEastAsia"/>
                <w:kern w:val="2"/>
                <w:sz w:val="20"/>
                <w:szCs w:val="20"/>
              </w:rPr>
              <w:t xml:space="preserve"> in the OFDM symbols where SS/PBCH block is transmitted.</w:t>
            </w:r>
          </w:p>
          <w:p w14:paraId="616E8F18" w14:textId="6F46212B" w:rsidR="00293A61" w:rsidRPr="00580263" w:rsidRDefault="00293A61" w:rsidP="00293A61">
            <w:pPr>
              <w:widowControl w:val="0"/>
              <w:spacing w:afterLines="50" w:after="120"/>
              <w:rPr>
                <w:rFonts w:eastAsiaTheme="minorEastAsia"/>
                <w:color w:val="000000"/>
                <w:kern w:val="2"/>
                <w:sz w:val="20"/>
                <w:szCs w:val="20"/>
              </w:rPr>
            </w:pPr>
            <w:r w:rsidRPr="00580263">
              <w:rPr>
                <w:rFonts w:eastAsiaTheme="minorEastAsia"/>
                <w:color w:val="000000"/>
                <w:kern w:val="2"/>
                <w:sz w:val="20"/>
                <w:szCs w:val="20"/>
              </w:rPr>
              <w:t xml:space="preserve">A UE expects a configuration provided by </w:t>
            </w:r>
            <w:r w:rsidRPr="00580263">
              <w:rPr>
                <w:rFonts w:eastAsiaTheme="minorEastAsia"/>
                <w:i/>
                <w:color w:val="000000"/>
                <w:kern w:val="2"/>
                <w:sz w:val="20"/>
                <w:szCs w:val="20"/>
              </w:rPr>
              <w:t>ssb-PositionsInBurst</w:t>
            </w:r>
            <w:r w:rsidRPr="00580263">
              <w:rPr>
                <w:rFonts w:eastAsiaTheme="minorEastAsia"/>
                <w:color w:val="000000"/>
                <w:kern w:val="2"/>
                <w:sz w:val="20"/>
                <w:szCs w:val="20"/>
              </w:rPr>
              <w:t xml:space="preserve"> in </w:t>
            </w:r>
            <w:r w:rsidRPr="00580263">
              <w:rPr>
                <w:rFonts w:eastAsiaTheme="minorEastAsia"/>
                <w:i/>
                <w:color w:val="000000"/>
                <w:kern w:val="2"/>
                <w:sz w:val="20"/>
                <w:szCs w:val="20"/>
              </w:rPr>
              <w:t>ServingCellConfigCommon</w:t>
            </w:r>
            <w:r w:rsidRPr="00580263">
              <w:rPr>
                <w:rFonts w:eastAsiaTheme="minorEastAsia"/>
                <w:color w:val="000000"/>
                <w:kern w:val="2"/>
                <w:sz w:val="20"/>
                <w:szCs w:val="20"/>
              </w:rPr>
              <w:t xml:space="preserve"> to be same as a configuration provided by </w:t>
            </w:r>
            <w:r w:rsidRPr="00580263">
              <w:rPr>
                <w:rFonts w:eastAsiaTheme="minorEastAsia"/>
                <w:i/>
                <w:color w:val="000000"/>
                <w:kern w:val="2"/>
                <w:sz w:val="20"/>
                <w:szCs w:val="20"/>
              </w:rPr>
              <w:t>ssb-PositionsInBurst</w:t>
            </w:r>
            <w:r w:rsidRPr="00580263">
              <w:rPr>
                <w:rFonts w:eastAsiaTheme="minorEastAsia"/>
                <w:color w:val="000000"/>
                <w:kern w:val="2"/>
                <w:sz w:val="20"/>
                <w:szCs w:val="20"/>
              </w:rPr>
              <w:t xml:space="preserve"> in </w:t>
            </w:r>
            <w:r w:rsidRPr="00580263">
              <w:rPr>
                <w:rFonts w:eastAsiaTheme="minorEastAsia"/>
                <w:i/>
                <w:color w:val="000000"/>
                <w:kern w:val="2"/>
                <w:sz w:val="20"/>
                <w:szCs w:val="20"/>
              </w:rPr>
              <w:t>SIB1</w:t>
            </w:r>
            <w:r w:rsidRPr="00580263">
              <w:rPr>
                <w:rFonts w:eastAsiaTheme="minorEastAsia"/>
                <w:color w:val="000000"/>
                <w:kern w:val="2"/>
                <w:sz w:val="20"/>
                <w:szCs w:val="20"/>
              </w:rPr>
              <w:t>.</w:t>
            </w:r>
          </w:p>
        </w:tc>
      </w:tr>
    </w:tbl>
    <w:p w14:paraId="345CDE33" w14:textId="18290CE8" w:rsidR="004F5105" w:rsidRPr="00CD3D27" w:rsidRDefault="000E6E36" w:rsidP="004F5105">
      <w:pPr>
        <w:spacing w:before="120" w:after="120"/>
        <w:rPr>
          <w:b/>
          <w:bCs/>
          <w:color w:val="000000"/>
          <w:sz w:val="20"/>
          <w:szCs w:val="20"/>
          <w:u w:val="single"/>
          <w:lang w:val="en-US"/>
        </w:rPr>
      </w:pPr>
      <w:r>
        <w:rPr>
          <w:b/>
          <w:bCs/>
          <w:color w:val="000000"/>
          <w:sz w:val="20"/>
          <w:szCs w:val="20"/>
          <w:u w:val="single"/>
          <w:lang w:val="en-US"/>
        </w:rPr>
        <w:t>CFR for MCCH and MTCH</w:t>
      </w:r>
      <w:r w:rsidR="003D65B8">
        <w:rPr>
          <w:b/>
          <w:bCs/>
          <w:color w:val="000000"/>
          <w:sz w:val="20"/>
          <w:szCs w:val="20"/>
          <w:u w:val="single"/>
          <w:lang w:val="en-US"/>
        </w:rPr>
        <w:t xml:space="preserve"> </w:t>
      </w:r>
    </w:p>
    <w:p w14:paraId="63240BA7" w14:textId="2BF3EE0A" w:rsidR="00886509" w:rsidRDefault="008B0E3C" w:rsidP="004F5105">
      <w:pPr>
        <w:spacing w:before="120" w:after="120"/>
        <w:rPr>
          <w:color w:val="000000"/>
          <w:sz w:val="20"/>
          <w:szCs w:val="20"/>
          <w:lang w:val="en-US"/>
        </w:rPr>
      </w:pPr>
      <w:r>
        <w:rPr>
          <w:color w:val="000000"/>
          <w:sz w:val="20"/>
          <w:szCs w:val="20"/>
          <w:lang w:val="en-US"/>
        </w:rPr>
        <w:t>Regarding the frequency resource of the CFR for MCCH and MTCH</w:t>
      </w:r>
      <w:r w:rsidR="00E749F9">
        <w:rPr>
          <w:color w:val="000000"/>
          <w:sz w:val="20"/>
          <w:szCs w:val="20"/>
          <w:lang w:val="en-US"/>
        </w:rPr>
        <w:t xml:space="preserve">, there were long discussions in previous meetings. With the below agreements, it means that the </w:t>
      </w:r>
      <w:r w:rsidR="00152D1F">
        <w:rPr>
          <w:color w:val="000000"/>
          <w:sz w:val="20"/>
          <w:szCs w:val="20"/>
          <w:lang w:val="en-US"/>
        </w:rPr>
        <w:t xml:space="preserve">CFR </w:t>
      </w:r>
      <w:r w:rsidR="00E749F9">
        <w:rPr>
          <w:color w:val="000000"/>
          <w:sz w:val="20"/>
          <w:szCs w:val="20"/>
          <w:lang w:val="en-US"/>
        </w:rPr>
        <w:t xml:space="preserve">frequency resource </w:t>
      </w:r>
      <w:r w:rsidR="00587F93">
        <w:rPr>
          <w:color w:val="000000"/>
          <w:sz w:val="20"/>
          <w:szCs w:val="20"/>
          <w:lang w:val="en-US"/>
        </w:rPr>
        <w:t>is the same</w:t>
      </w:r>
      <w:r w:rsidR="00E749F9">
        <w:rPr>
          <w:color w:val="000000"/>
          <w:sz w:val="20"/>
          <w:szCs w:val="20"/>
          <w:lang w:val="en-US"/>
        </w:rPr>
        <w:t xml:space="preserve"> for both MCCH and MTCH</w:t>
      </w:r>
      <w:r w:rsidR="00587F93">
        <w:rPr>
          <w:color w:val="000000"/>
          <w:sz w:val="20"/>
          <w:szCs w:val="20"/>
          <w:lang w:val="en-US"/>
        </w:rPr>
        <w:t>, and this was clarified during the discussion</w:t>
      </w:r>
      <w:r w:rsidR="00E749F9">
        <w:rPr>
          <w:color w:val="000000"/>
          <w:sz w:val="20"/>
          <w:szCs w:val="20"/>
          <w:lang w:val="en-US"/>
        </w:rPr>
        <w:t xml:space="preserve">. </w:t>
      </w:r>
      <w:r w:rsidR="00152D1F">
        <w:rPr>
          <w:color w:val="000000"/>
          <w:sz w:val="20"/>
          <w:szCs w:val="20"/>
          <w:lang w:val="en-US"/>
        </w:rPr>
        <w:t>MCCH and MTCH can be configured with different CFRs, i.e., with different PDSCH configuration</w:t>
      </w:r>
      <w:r w:rsidR="005C1EA4">
        <w:rPr>
          <w:color w:val="000000"/>
          <w:sz w:val="20"/>
          <w:szCs w:val="20"/>
          <w:lang w:val="en-US"/>
        </w:rPr>
        <w:t>s</w:t>
      </w:r>
      <w:r w:rsidR="00152D1F">
        <w:rPr>
          <w:color w:val="000000"/>
          <w:sz w:val="20"/>
          <w:szCs w:val="20"/>
          <w:lang w:val="en-US"/>
        </w:rPr>
        <w:t xml:space="preserve"> or PDCCH configurations, but the frequency resources of the two CFRs are the same.</w:t>
      </w:r>
      <w:r w:rsidR="00226C25">
        <w:rPr>
          <w:color w:val="000000"/>
          <w:sz w:val="20"/>
          <w:szCs w:val="20"/>
          <w:lang w:val="en-US"/>
        </w:rPr>
        <w:t xml:space="preserve"> </w:t>
      </w:r>
      <w:r w:rsidR="00152D1F">
        <w:rPr>
          <w:color w:val="000000"/>
          <w:sz w:val="20"/>
          <w:szCs w:val="20"/>
          <w:lang w:val="en-US"/>
        </w:rPr>
        <w:t xml:space="preserve">Any further optimization </w:t>
      </w:r>
      <w:r w:rsidR="00226C25">
        <w:rPr>
          <w:color w:val="000000"/>
          <w:sz w:val="20"/>
          <w:szCs w:val="20"/>
          <w:lang w:val="en-US"/>
        </w:rPr>
        <w:t>on frequency resource configuration is not pursued.</w:t>
      </w:r>
    </w:p>
    <w:tbl>
      <w:tblPr>
        <w:tblStyle w:val="TableGrid"/>
        <w:tblW w:w="0" w:type="auto"/>
        <w:tblLook w:val="04A0" w:firstRow="1" w:lastRow="0" w:firstColumn="1" w:lastColumn="0" w:noHBand="0" w:noVBand="1"/>
      </w:tblPr>
      <w:tblGrid>
        <w:gridCol w:w="9629"/>
      </w:tblGrid>
      <w:tr w:rsidR="00954524" w:rsidRPr="009D187F" w14:paraId="546DAF8F" w14:textId="77777777" w:rsidTr="00954524">
        <w:tc>
          <w:tcPr>
            <w:tcW w:w="9629" w:type="dxa"/>
          </w:tcPr>
          <w:p w14:paraId="5AABF358" w14:textId="32F69305" w:rsidR="009D187F" w:rsidRPr="009D187F" w:rsidRDefault="009D187F" w:rsidP="009D187F">
            <w:pPr>
              <w:rPr>
                <w:rFonts w:eastAsia="SimSun" w:cs="Times"/>
                <w:b/>
                <w:bCs/>
                <w:sz w:val="20"/>
                <w:szCs w:val="20"/>
                <w:lang w:val="en-US"/>
              </w:rPr>
            </w:pPr>
            <w:r w:rsidRPr="009D187F">
              <w:rPr>
                <w:rFonts w:cs="Times"/>
                <w:b/>
                <w:bCs/>
                <w:sz w:val="20"/>
                <w:szCs w:val="20"/>
                <w:highlight w:val="green"/>
              </w:rPr>
              <w:t>Agreement</w:t>
            </w:r>
            <w:r>
              <w:rPr>
                <w:rFonts w:cs="Times"/>
                <w:b/>
                <w:bCs/>
                <w:sz w:val="20"/>
                <w:szCs w:val="20"/>
                <w:lang w:val="en-US"/>
              </w:rPr>
              <w:t>:</w:t>
            </w:r>
            <w:r w:rsidR="00B2094C" w:rsidRPr="00B2094C">
              <w:rPr>
                <w:rFonts w:cs="Times"/>
                <w:sz w:val="20"/>
                <w:szCs w:val="20"/>
                <w:lang w:val="en-US"/>
              </w:rPr>
              <w:t>[3]</w:t>
            </w:r>
          </w:p>
          <w:p w14:paraId="11A367AA" w14:textId="77777777" w:rsidR="009D187F" w:rsidRPr="009D187F" w:rsidRDefault="009D187F" w:rsidP="009D187F">
            <w:pPr>
              <w:ind w:left="284"/>
              <w:rPr>
                <w:sz w:val="20"/>
                <w:szCs w:val="20"/>
                <w:lang w:eastAsia="x-none"/>
              </w:rPr>
            </w:pPr>
            <w:r w:rsidRPr="009D187F">
              <w:rPr>
                <w:sz w:val="20"/>
                <w:szCs w:val="20"/>
                <w:lang w:eastAsia="x-none"/>
              </w:rPr>
              <w:t>For broadcast reception with RRC_IDLE/RRC_INACTIVE Ues:</w:t>
            </w:r>
          </w:p>
          <w:p w14:paraId="44CC9F6D" w14:textId="77777777" w:rsidR="009D187F" w:rsidRPr="009D187F" w:rsidRDefault="009D187F" w:rsidP="009D187F">
            <w:pPr>
              <w:numPr>
                <w:ilvl w:val="0"/>
                <w:numId w:val="46"/>
              </w:numPr>
              <w:ind w:left="1004"/>
              <w:rPr>
                <w:sz w:val="20"/>
                <w:szCs w:val="20"/>
                <w:lang w:eastAsia="x-none"/>
              </w:rPr>
            </w:pPr>
            <w:r w:rsidRPr="009D187F">
              <w:rPr>
                <w:sz w:val="20"/>
                <w:szCs w:val="20"/>
                <w:lang w:eastAsia="x-none"/>
              </w:rPr>
              <w:t>The CFR frequency resources used for MCCH and MTCH are configured by SIBx;</w:t>
            </w:r>
          </w:p>
          <w:p w14:paraId="790CFB0D" w14:textId="77777777" w:rsidR="009D187F" w:rsidRPr="009D187F" w:rsidRDefault="009D187F" w:rsidP="009D187F">
            <w:pPr>
              <w:numPr>
                <w:ilvl w:val="0"/>
                <w:numId w:val="46"/>
              </w:numPr>
              <w:ind w:left="1004"/>
              <w:rPr>
                <w:sz w:val="20"/>
                <w:szCs w:val="20"/>
                <w:lang w:eastAsia="x-none"/>
              </w:rPr>
            </w:pPr>
            <w:r w:rsidRPr="009D187F">
              <w:rPr>
                <w:sz w:val="20"/>
                <w:szCs w:val="20"/>
                <w:lang w:eastAsia="x-none"/>
              </w:rPr>
              <w:t>PDCCH-config/PDSCH-config for broadcast reception with GC-PDCCH/PDSCH carrying MCCH is configured by SIBx</w:t>
            </w:r>
          </w:p>
          <w:p w14:paraId="79D751E5" w14:textId="7F94B64E" w:rsidR="00954524" w:rsidRPr="009D187F" w:rsidRDefault="009D187F" w:rsidP="009D187F">
            <w:pPr>
              <w:numPr>
                <w:ilvl w:val="0"/>
                <w:numId w:val="46"/>
              </w:numPr>
              <w:ind w:left="1004"/>
              <w:rPr>
                <w:sz w:val="20"/>
                <w:szCs w:val="20"/>
                <w:lang w:eastAsia="x-none"/>
              </w:rPr>
            </w:pPr>
            <w:r w:rsidRPr="009D187F">
              <w:rPr>
                <w:sz w:val="20"/>
                <w:szCs w:val="20"/>
                <w:lang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tc>
      </w:tr>
    </w:tbl>
    <w:p w14:paraId="601D740D" w14:textId="77777777" w:rsidR="00226C25" w:rsidRPr="003D65B8" w:rsidRDefault="00226C25" w:rsidP="00226C25">
      <w:pPr>
        <w:spacing w:before="120" w:after="120"/>
        <w:rPr>
          <w:b/>
          <w:bCs/>
          <w:color w:val="000000"/>
          <w:sz w:val="20"/>
          <w:szCs w:val="20"/>
          <w:lang w:val="en-GB"/>
        </w:rPr>
      </w:pPr>
      <w:r>
        <w:rPr>
          <w:b/>
          <w:bCs/>
          <w:color w:val="000000"/>
          <w:sz w:val="20"/>
          <w:szCs w:val="20"/>
          <w:lang w:val="en-US"/>
        </w:rPr>
        <w:t xml:space="preserve">Proposal 2: </w:t>
      </w:r>
      <w:r w:rsidRPr="00BC6CAA">
        <w:rPr>
          <w:b/>
          <w:bCs/>
          <w:color w:val="000000"/>
          <w:sz w:val="20"/>
          <w:szCs w:val="20"/>
          <w:lang w:val="en-US"/>
        </w:rPr>
        <w:t>The frequency resources of the CFR for MTCH are same as that of the CFR for MCCH</w:t>
      </w:r>
      <w:r>
        <w:rPr>
          <w:b/>
          <w:bCs/>
          <w:color w:val="000000"/>
          <w:sz w:val="20"/>
          <w:szCs w:val="20"/>
          <w:lang w:val="en-US"/>
        </w:rPr>
        <w:t>.</w:t>
      </w:r>
    </w:p>
    <w:p w14:paraId="5812F3C8" w14:textId="0C4654B5" w:rsidR="0057313D" w:rsidRDefault="00226C25" w:rsidP="00226C25">
      <w:pPr>
        <w:spacing w:before="120" w:after="120"/>
        <w:rPr>
          <w:color w:val="000000"/>
          <w:sz w:val="20"/>
          <w:szCs w:val="20"/>
          <w:lang w:val="en-US"/>
        </w:rPr>
      </w:pPr>
      <w:r>
        <w:rPr>
          <w:color w:val="000000"/>
          <w:sz w:val="20"/>
          <w:szCs w:val="20"/>
          <w:lang w:val="en-GB"/>
        </w:rPr>
        <w:t>Another open issue is the number of CFR for MTCH. F</w:t>
      </w:r>
      <w:r>
        <w:rPr>
          <w:color w:val="000000"/>
          <w:sz w:val="20"/>
          <w:szCs w:val="20"/>
          <w:lang w:val="en-US"/>
        </w:rPr>
        <w:t>or RRC_IDEL/INACTIVE UE, there is no need to configur</w:t>
      </w:r>
      <w:r w:rsidR="0088049A">
        <w:rPr>
          <w:color w:val="000000"/>
          <w:sz w:val="20"/>
          <w:szCs w:val="20"/>
          <w:lang w:val="en-US"/>
        </w:rPr>
        <w:t>e</w:t>
      </w:r>
      <w:r>
        <w:rPr>
          <w:color w:val="000000"/>
          <w:sz w:val="20"/>
          <w:szCs w:val="20"/>
          <w:lang w:val="en-US"/>
        </w:rPr>
        <w:t xml:space="preserve"> multiple CFRs</w:t>
      </w:r>
      <w:r w:rsidR="0057313D">
        <w:rPr>
          <w:color w:val="000000"/>
          <w:sz w:val="20"/>
          <w:szCs w:val="20"/>
          <w:lang w:val="en-US"/>
        </w:rPr>
        <w:t xml:space="preserve"> with several reasons. First,</w:t>
      </w:r>
      <w:r>
        <w:rPr>
          <w:color w:val="000000"/>
          <w:sz w:val="20"/>
          <w:szCs w:val="20"/>
          <w:lang w:val="en-US"/>
        </w:rPr>
        <w:t xml:space="preserve"> </w:t>
      </w:r>
      <w:r w:rsidR="0057313D">
        <w:rPr>
          <w:color w:val="000000"/>
          <w:sz w:val="20"/>
          <w:szCs w:val="20"/>
          <w:lang w:val="en-US"/>
        </w:rPr>
        <w:t>f</w:t>
      </w:r>
      <w:r w:rsidR="009D187F">
        <w:rPr>
          <w:color w:val="000000"/>
          <w:sz w:val="20"/>
          <w:szCs w:val="20"/>
          <w:lang w:val="en-US"/>
        </w:rPr>
        <w:t xml:space="preserve">or idle mode UE, the </w:t>
      </w:r>
      <w:proofErr w:type="spellStart"/>
      <w:r w:rsidR="009D187F">
        <w:rPr>
          <w:color w:val="000000"/>
          <w:sz w:val="20"/>
          <w:szCs w:val="20"/>
          <w:lang w:val="en-US"/>
        </w:rPr>
        <w:t>gNB</w:t>
      </w:r>
      <w:proofErr w:type="spellEnd"/>
      <w:r w:rsidR="009D187F">
        <w:rPr>
          <w:color w:val="000000"/>
          <w:sz w:val="20"/>
          <w:szCs w:val="20"/>
          <w:lang w:val="en-US"/>
        </w:rPr>
        <w:t xml:space="preserve"> has no information whether UE has the capability of supporting multiple MTCH CFRs.</w:t>
      </w:r>
      <w:r w:rsidR="0088049A">
        <w:rPr>
          <w:color w:val="000000"/>
          <w:sz w:val="20"/>
          <w:szCs w:val="20"/>
          <w:lang w:val="en-US"/>
        </w:rPr>
        <w:t xml:space="preserve"> UE could miss the interested MBS sessions if UE has no such capability.</w:t>
      </w:r>
      <w:r w:rsidR="009D187F">
        <w:rPr>
          <w:color w:val="000000"/>
          <w:sz w:val="20"/>
          <w:szCs w:val="20"/>
          <w:lang w:val="en-US"/>
        </w:rPr>
        <w:t xml:space="preserve"> </w:t>
      </w:r>
      <w:r w:rsidR="0057313D">
        <w:rPr>
          <w:color w:val="000000"/>
          <w:sz w:val="20"/>
          <w:szCs w:val="20"/>
          <w:lang w:val="en-US"/>
        </w:rPr>
        <w:t>Second</w:t>
      </w:r>
      <w:r w:rsidR="009D187F">
        <w:rPr>
          <w:color w:val="000000"/>
          <w:sz w:val="20"/>
          <w:szCs w:val="20"/>
          <w:lang w:val="en-US"/>
        </w:rPr>
        <w:t>, the switching between different CFRs need to be studied carefully</w:t>
      </w:r>
      <w:r w:rsidR="0057313D">
        <w:rPr>
          <w:color w:val="000000"/>
          <w:sz w:val="20"/>
          <w:szCs w:val="20"/>
          <w:lang w:val="en-US"/>
        </w:rPr>
        <w:t xml:space="preserve"> if multiple CFRs are supported. Third, </w:t>
      </w:r>
      <w:r w:rsidR="00BB3D72">
        <w:rPr>
          <w:color w:val="000000"/>
          <w:sz w:val="20"/>
          <w:szCs w:val="20"/>
          <w:lang w:val="en-US"/>
        </w:rPr>
        <w:t>multiple MBS sessions can be scheduled within one CFR. E</w:t>
      </w:r>
      <w:r>
        <w:rPr>
          <w:color w:val="000000"/>
          <w:sz w:val="20"/>
          <w:szCs w:val="20"/>
          <w:lang w:val="en-US"/>
        </w:rPr>
        <w:t xml:space="preserve">ven for RRC_CONNECTED UEs, only one CFR </w:t>
      </w:r>
      <w:r w:rsidR="00BB3D72">
        <w:rPr>
          <w:color w:val="000000"/>
          <w:sz w:val="20"/>
          <w:szCs w:val="20"/>
          <w:lang w:val="en-US"/>
        </w:rPr>
        <w:t xml:space="preserve">is supported </w:t>
      </w:r>
      <w:r>
        <w:rPr>
          <w:color w:val="000000"/>
          <w:sz w:val="20"/>
          <w:szCs w:val="20"/>
          <w:lang w:val="en-US"/>
        </w:rPr>
        <w:t xml:space="preserve">in Rel-17. </w:t>
      </w:r>
    </w:p>
    <w:p w14:paraId="1A7DF8E6" w14:textId="27BBE437" w:rsidR="00226C25" w:rsidRPr="00BC6CAA" w:rsidRDefault="00226C25" w:rsidP="00226C25">
      <w:pPr>
        <w:spacing w:before="120" w:after="120"/>
        <w:rPr>
          <w:b/>
          <w:bCs/>
          <w:color w:val="000000"/>
          <w:sz w:val="20"/>
          <w:szCs w:val="20"/>
          <w:lang w:val="en-GB"/>
        </w:rPr>
      </w:pPr>
      <w:r w:rsidRPr="004F5105">
        <w:rPr>
          <w:b/>
          <w:bCs/>
          <w:color w:val="000000"/>
          <w:sz w:val="20"/>
          <w:szCs w:val="20"/>
          <w:lang w:val="en-US"/>
        </w:rPr>
        <w:t>Proposal</w:t>
      </w:r>
      <w:r>
        <w:rPr>
          <w:b/>
          <w:bCs/>
          <w:color w:val="000000"/>
          <w:sz w:val="20"/>
          <w:szCs w:val="20"/>
          <w:lang w:val="en-US"/>
        </w:rPr>
        <w:t xml:space="preserve"> 3</w:t>
      </w:r>
      <w:r w:rsidRPr="004F5105">
        <w:rPr>
          <w:b/>
          <w:bCs/>
          <w:color w:val="000000"/>
          <w:sz w:val="20"/>
          <w:szCs w:val="20"/>
          <w:lang w:val="en-US"/>
        </w:rPr>
        <w:t>:</w:t>
      </w:r>
      <w:r>
        <w:rPr>
          <w:b/>
          <w:bCs/>
          <w:color w:val="000000"/>
          <w:sz w:val="20"/>
          <w:szCs w:val="20"/>
          <w:lang w:val="en-US"/>
        </w:rPr>
        <w:t xml:space="preserve"> </w:t>
      </w:r>
      <w:r w:rsidRPr="00BC6CAA">
        <w:rPr>
          <w:b/>
          <w:bCs/>
          <w:color w:val="000000"/>
          <w:sz w:val="20"/>
          <w:szCs w:val="20"/>
          <w:lang w:val="en-US"/>
        </w:rPr>
        <w:t>Only one CFR for MTCH can be configured via MCCH</w:t>
      </w:r>
      <w:r>
        <w:rPr>
          <w:b/>
          <w:bCs/>
          <w:color w:val="000000"/>
          <w:sz w:val="20"/>
          <w:szCs w:val="20"/>
          <w:lang w:val="en-US"/>
        </w:rPr>
        <w:t>.</w:t>
      </w:r>
    </w:p>
    <w:p w14:paraId="1DE6452F" w14:textId="77777777" w:rsidR="00D12367" w:rsidRDefault="00D12367" w:rsidP="00D12367">
      <w:pPr>
        <w:pStyle w:val="Heading1"/>
      </w:pPr>
      <w:r>
        <w:t>Summary</w:t>
      </w:r>
    </w:p>
    <w:p w14:paraId="25F8D0AD" w14:textId="081795FA"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w:t>
      </w:r>
      <w:r w:rsidR="004B3117">
        <w:rPr>
          <w:rFonts w:eastAsia="MS Mincho"/>
          <w:sz w:val="20"/>
          <w:szCs w:val="20"/>
          <w:lang w:val="en-US" w:eastAsia="ja-JP"/>
        </w:rPr>
        <w:t>MBS basic functionality to support IDLE/INACTIVE UEs</w:t>
      </w:r>
      <w:r w:rsidR="001D0C16">
        <w:rPr>
          <w:rFonts w:eastAsia="MS Mincho"/>
          <w:sz w:val="20"/>
          <w:szCs w:val="20"/>
          <w:lang w:val="en-US" w:eastAsia="ja-JP"/>
        </w:rPr>
        <w:t xml:space="preserve">, and </w:t>
      </w:r>
      <w:r w:rsidRPr="00447804">
        <w:rPr>
          <w:rFonts w:eastAsia="MS Mincho"/>
          <w:sz w:val="20"/>
          <w:szCs w:val="20"/>
          <w:lang w:eastAsia="ja-JP"/>
        </w:rPr>
        <w:t xml:space="preserve">have the following </w:t>
      </w:r>
      <w:r w:rsidR="005C2A81">
        <w:rPr>
          <w:rFonts w:eastAsia="MS Mincho"/>
          <w:sz w:val="20"/>
          <w:szCs w:val="20"/>
          <w:lang w:val="en-US" w:eastAsia="ja-JP"/>
        </w:rPr>
        <w:t xml:space="preserve">and </w:t>
      </w:r>
      <w:r w:rsidRPr="00447804">
        <w:rPr>
          <w:rFonts w:eastAsia="MS Mincho"/>
          <w:sz w:val="20"/>
          <w:szCs w:val="20"/>
          <w:lang w:eastAsia="ja-JP"/>
        </w:rPr>
        <w:t>proposals:</w:t>
      </w:r>
    </w:p>
    <w:p w14:paraId="0BDC1342" w14:textId="77777777" w:rsidR="00620664" w:rsidRDefault="00620664" w:rsidP="00620664">
      <w:pPr>
        <w:spacing w:before="120" w:after="120"/>
        <w:rPr>
          <w:rFonts w:ascii="New York" w:eastAsia="SimSun" w:hAnsi="New York"/>
          <w:b/>
          <w:bCs/>
          <w:sz w:val="20"/>
          <w:szCs w:val="20"/>
          <w:lang w:val="en-US"/>
        </w:rPr>
      </w:pPr>
      <w:r w:rsidRPr="00CD3D27">
        <w:rPr>
          <w:b/>
          <w:bCs/>
          <w:color w:val="000000"/>
          <w:sz w:val="20"/>
          <w:szCs w:val="20"/>
          <w:lang w:val="en-US"/>
        </w:rPr>
        <w:lastRenderedPageBreak/>
        <w:t xml:space="preserve">Proposal </w:t>
      </w:r>
      <w:r>
        <w:rPr>
          <w:b/>
          <w:bCs/>
          <w:color w:val="000000"/>
          <w:sz w:val="20"/>
          <w:szCs w:val="20"/>
          <w:lang w:val="en-US"/>
        </w:rPr>
        <w:t>1</w:t>
      </w:r>
      <w:r w:rsidRPr="00CD3D27">
        <w:rPr>
          <w:b/>
          <w:bCs/>
          <w:color w:val="000000"/>
          <w:sz w:val="20"/>
          <w:szCs w:val="20"/>
          <w:lang w:val="en-US"/>
        </w:rPr>
        <w:t xml:space="preserve">: </w:t>
      </w:r>
      <w:r w:rsidRPr="00A41DAD">
        <w:rPr>
          <w:rFonts w:ascii="New York" w:eastAsia="SimSun" w:hAnsi="New York"/>
          <w:b/>
          <w:bCs/>
          <w:sz w:val="20"/>
          <w:szCs w:val="20"/>
          <w:lang w:val="en-US"/>
        </w:rPr>
        <w:t xml:space="preserve">For UE in RRC_IDLE/INACTIVE mode, </w:t>
      </w:r>
      <w:proofErr w:type="spellStart"/>
      <w:r w:rsidRPr="00A41DAD">
        <w:rPr>
          <w:rFonts w:ascii="New York" w:eastAsia="SimSun" w:hAnsi="New York"/>
          <w:b/>
          <w:bCs/>
          <w:sz w:val="20"/>
          <w:szCs w:val="20"/>
          <w:lang w:val="en-US"/>
        </w:rPr>
        <w:t>FDMed</w:t>
      </w:r>
      <w:proofErr w:type="spellEnd"/>
      <w:r w:rsidRPr="00A41DAD">
        <w:rPr>
          <w:rFonts w:ascii="New York" w:eastAsia="SimSun" w:hAnsi="New York"/>
          <w:b/>
          <w:bCs/>
          <w:sz w:val="20"/>
          <w:szCs w:val="20"/>
          <w:lang w:val="en-US"/>
        </w:rPr>
        <w:t xml:space="preserve"> </w:t>
      </w:r>
      <w:r>
        <w:rPr>
          <w:rFonts w:ascii="New York" w:eastAsia="SimSun" w:hAnsi="New York"/>
          <w:b/>
          <w:bCs/>
          <w:sz w:val="20"/>
          <w:szCs w:val="20"/>
          <w:lang w:val="en-US"/>
        </w:rPr>
        <w:t xml:space="preserve">reception of </w:t>
      </w:r>
      <w:r w:rsidRPr="00A41DAD">
        <w:rPr>
          <w:rFonts w:ascii="New York" w:eastAsia="SimSun" w:hAnsi="New York"/>
          <w:b/>
          <w:bCs/>
          <w:sz w:val="20"/>
          <w:szCs w:val="20"/>
          <w:lang w:val="en-US"/>
        </w:rPr>
        <w:t>MCCH/MTCH PDSCH and PBCH</w:t>
      </w:r>
      <w:r>
        <w:rPr>
          <w:rFonts w:ascii="New York" w:eastAsia="SimSun" w:hAnsi="New York"/>
          <w:b/>
          <w:bCs/>
          <w:sz w:val="20"/>
          <w:szCs w:val="20"/>
          <w:lang w:val="en-US"/>
        </w:rPr>
        <w:t xml:space="preserve"> can be considered.</w:t>
      </w:r>
    </w:p>
    <w:p w14:paraId="5E528AC3" w14:textId="77777777" w:rsidR="00CE635C" w:rsidRPr="003D65B8" w:rsidRDefault="00CE635C" w:rsidP="00CE635C">
      <w:pPr>
        <w:spacing w:before="120" w:after="120"/>
        <w:rPr>
          <w:b/>
          <w:bCs/>
          <w:color w:val="000000"/>
          <w:sz w:val="20"/>
          <w:szCs w:val="20"/>
          <w:lang w:val="en-GB"/>
        </w:rPr>
      </w:pPr>
      <w:r>
        <w:rPr>
          <w:b/>
          <w:bCs/>
          <w:color w:val="000000"/>
          <w:sz w:val="20"/>
          <w:szCs w:val="20"/>
          <w:lang w:val="en-US"/>
        </w:rPr>
        <w:t xml:space="preserve">Proposal 2: </w:t>
      </w:r>
      <w:r w:rsidRPr="00BC6CAA">
        <w:rPr>
          <w:b/>
          <w:bCs/>
          <w:color w:val="000000"/>
          <w:sz w:val="20"/>
          <w:szCs w:val="20"/>
          <w:lang w:val="en-US"/>
        </w:rPr>
        <w:t>The frequency resources of the CFR for MTCH are same as that of the CFR for MCCH</w:t>
      </w:r>
      <w:r>
        <w:rPr>
          <w:b/>
          <w:bCs/>
          <w:color w:val="000000"/>
          <w:sz w:val="20"/>
          <w:szCs w:val="20"/>
          <w:lang w:val="en-US"/>
        </w:rPr>
        <w:t>.</w:t>
      </w:r>
    </w:p>
    <w:p w14:paraId="168C9BDC" w14:textId="7061EB16" w:rsidR="00956938" w:rsidRPr="00956938" w:rsidRDefault="00CE635C" w:rsidP="00956938">
      <w:pPr>
        <w:spacing w:before="120" w:after="120"/>
        <w:rPr>
          <w:b/>
          <w:bCs/>
          <w:color w:val="000000"/>
          <w:sz w:val="20"/>
          <w:szCs w:val="20"/>
          <w:lang w:val="en-GB"/>
        </w:rPr>
      </w:pPr>
      <w:r w:rsidRPr="004F5105">
        <w:rPr>
          <w:b/>
          <w:bCs/>
          <w:color w:val="000000"/>
          <w:sz w:val="20"/>
          <w:szCs w:val="20"/>
          <w:lang w:val="en-US"/>
        </w:rPr>
        <w:t>Proposal</w:t>
      </w:r>
      <w:r>
        <w:rPr>
          <w:b/>
          <w:bCs/>
          <w:color w:val="000000"/>
          <w:sz w:val="20"/>
          <w:szCs w:val="20"/>
          <w:lang w:val="en-US"/>
        </w:rPr>
        <w:t xml:space="preserve"> 3</w:t>
      </w:r>
      <w:r w:rsidRPr="004F5105">
        <w:rPr>
          <w:b/>
          <w:bCs/>
          <w:color w:val="000000"/>
          <w:sz w:val="20"/>
          <w:szCs w:val="20"/>
          <w:lang w:val="en-US"/>
        </w:rPr>
        <w:t>:</w:t>
      </w:r>
      <w:r>
        <w:rPr>
          <w:b/>
          <w:bCs/>
          <w:color w:val="000000"/>
          <w:sz w:val="20"/>
          <w:szCs w:val="20"/>
          <w:lang w:val="en-US"/>
        </w:rPr>
        <w:t xml:space="preserve"> </w:t>
      </w:r>
      <w:r w:rsidRPr="00BC6CAA">
        <w:rPr>
          <w:b/>
          <w:bCs/>
          <w:color w:val="000000"/>
          <w:sz w:val="20"/>
          <w:szCs w:val="20"/>
          <w:lang w:val="en-US"/>
        </w:rPr>
        <w:t>Only one CFR for MTCH can be configured via MCCH</w:t>
      </w:r>
      <w:r w:rsidR="00956938" w:rsidRPr="00956938">
        <w:rPr>
          <w:b/>
          <w:bCs/>
          <w:color w:val="000000"/>
          <w:sz w:val="20"/>
          <w:szCs w:val="20"/>
          <w:lang w:val="en-US"/>
        </w:rPr>
        <w:t>.</w:t>
      </w:r>
    </w:p>
    <w:p w14:paraId="19C24DC8" w14:textId="032C53CD" w:rsidR="007D27ED" w:rsidRDefault="0017048A" w:rsidP="004E2BE0">
      <w:pPr>
        <w:pStyle w:val="Heading1"/>
      </w:pPr>
      <w:r w:rsidRPr="00342BBF">
        <w:t>References</w:t>
      </w:r>
      <w:bookmarkStart w:id="2" w:name="_Ref523487962"/>
      <w:bookmarkStart w:id="3" w:name="_Ref523653838"/>
    </w:p>
    <w:p w14:paraId="00FEBD51" w14:textId="43C70858" w:rsidR="00120E8E" w:rsidRPr="00A41DAD" w:rsidRDefault="00A17BEE" w:rsidP="00120E8E">
      <w:pPr>
        <w:widowControl w:val="0"/>
        <w:numPr>
          <w:ilvl w:val="0"/>
          <w:numId w:val="5"/>
        </w:numPr>
        <w:jc w:val="both"/>
        <w:rPr>
          <w:sz w:val="20"/>
          <w:szCs w:val="20"/>
        </w:rPr>
      </w:pPr>
      <w:r w:rsidRPr="00A17BEE">
        <w:rPr>
          <w:bCs/>
          <w:sz w:val="20"/>
          <w:szCs w:val="20"/>
          <w:lang w:val="en-GB"/>
        </w:rPr>
        <w:t>RP-193248</w:t>
      </w:r>
      <w:r w:rsidR="00120E8E" w:rsidRPr="007049A6">
        <w:rPr>
          <w:sz w:val="20"/>
          <w:szCs w:val="20"/>
        </w:rPr>
        <w:t>, “</w:t>
      </w:r>
      <w:r>
        <w:rPr>
          <w:sz w:val="20"/>
          <w:szCs w:val="20"/>
          <w:lang w:val="en-GB"/>
        </w:rPr>
        <w:t>New</w:t>
      </w:r>
      <w:r w:rsidRPr="00A17BEE">
        <w:rPr>
          <w:sz w:val="20"/>
          <w:szCs w:val="20"/>
          <w:lang w:val="en-GB"/>
        </w:rPr>
        <w:t xml:space="preserve"> Work Item on NR Multicast and Broadcast Services</w:t>
      </w:r>
      <w:r w:rsidR="00120E8E" w:rsidRPr="007049A6">
        <w:rPr>
          <w:sz w:val="20"/>
          <w:szCs w:val="20"/>
        </w:rPr>
        <w:t xml:space="preserve">”, </w:t>
      </w:r>
      <w:r w:rsidRPr="00A17BEE">
        <w:rPr>
          <w:bCs/>
          <w:sz w:val="20"/>
          <w:szCs w:val="20"/>
          <w:lang w:val="en-US"/>
        </w:rPr>
        <w:t xml:space="preserve">Huawei, </w:t>
      </w:r>
      <w:proofErr w:type="spellStart"/>
      <w:r w:rsidRPr="00A17BEE">
        <w:rPr>
          <w:bCs/>
          <w:sz w:val="20"/>
          <w:szCs w:val="20"/>
          <w:lang w:val="en-US"/>
        </w:rPr>
        <w:t>HiSilicon</w:t>
      </w:r>
      <w:proofErr w:type="spellEnd"/>
    </w:p>
    <w:p w14:paraId="4597E140" w14:textId="05F15EFF" w:rsidR="00A41DAD" w:rsidRPr="00A41DAD" w:rsidRDefault="00A41DAD" w:rsidP="00A41DAD">
      <w:pPr>
        <w:widowControl w:val="0"/>
        <w:numPr>
          <w:ilvl w:val="0"/>
          <w:numId w:val="5"/>
        </w:numPr>
        <w:jc w:val="both"/>
        <w:rPr>
          <w:sz w:val="20"/>
          <w:szCs w:val="20"/>
          <w:lang w:val="en-GB"/>
        </w:rPr>
      </w:pPr>
      <w:r w:rsidRPr="00F5134D">
        <w:rPr>
          <w:sz w:val="20"/>
          <w:szCs w:val="20"/>
          <w:lang w:val="en-GB"/>
        </w:rPr>
        <w:t>R1-2200851</w:t>
      </w:r>
      <w:r w:rsidRPr="00974C1A">
        <w:rPr>
          <w:sz w:val="20"/>
          <w:szCs w:val="20"/>
          <w:lang w:val="en-GB"/>
        </w:rPr>
        <w:t>, “Report of RAN1#10</w:t>
      </w:r>
      <w:r>
        <w:rPr>
          <w:sz w:val="20"/>
          <w:szCs w:val="20"/>
          <w:lang w:val="en-GB"/>
        </w:rPr>
        <w:t>7b</w:t>
      </w:r>
      <w:r w:rsidRPr="00974C1A">
        <w:rPr>
          <w:sz w:val="20"/>
          <w:szCs w:val="20"/>
          <w:lang w:val="en-GB"/>
        </w:rPr>
        <w:t>-e meeting”, ETSI MCC</w:t>
      </w:r>
    </w:p>
    <w:p w14:paraId="7EECD1F5" w14:textId="77777777" w:rsidR="00E00EF4" w:rsidRDefault="00E00EF4" w:rsidP="00E00EF4">
      <w:pPr>
        <w:widowControl w:val="0"/>
        <w:numPr>
          <w:ilvl w:val="0"/>
          <w:numId w:val="5"/>
        </w:numPr>
        <w:jc w:val="both"/>
        <w:rPr>
          <w:sz w:val="20"/>
          <w:szCs w:val="20"/>
          <w:lang w:val="en-GB"/>
        </w:rPr>
      </w:pPr>
      <w:r w:rsidRPr="00CC32D2">
        <w:rPr>
          <w:sz w:val="20"/>
          <w:szCs w:val="20"/>
          <w:lang w:val="en-GB"/>
        </w:rPr>
        <w:t>R1-2200002</w:t>
      </w:r>
      <w:r w:rsidRPr="00974C1A">
        <w:rPr>
          <w:sz w:val="20"/>
          <w:szCs w:val="20"/>
          <w:lang w:val="en-GB"/>
        </w:rPr>
        <w:t>, “Report of RAN1#10</w:t>
      </w:r>
      <w:r>
        <w:rPr>
          <w:sz w:val="20"/>
          <w:szCs w:val="20"/>
          <w:lang w:val="en-GB"/>
        </w:rPr>
        <w:t>7</w:t>
      </w:r>
      <w:r w:rsidRPr="00974C1A">
        <w:rPr>
          <w:sz w:val="20"/>
          <w:szCs w:val="20"/>
          <w:lang w:val="en-GB"/>
        </w:rPr>
        <w:t>-e meeting”, ETSI MCC</w:t>
      </w:r>
    </w:p>
    <w:p w14:paraId="352DE70A" w14:textId="77777777" w:rsidR="00641672" w:rsidRDefault="00641672" w:rsidP="00925D3D">
      <w:pPr>
        <w:widowControl w:val="0"/>
        <w:ind w:left="420"/>
        <w:jc w:val="both"/>
        <w:rPr>
          <w:sz w:val="20"/>
          <w:szCs w:val="20"/>
          <w:lang w:val="en-GB"/>
        </w:rPr>
      </w:pPr>
    </w:p>
    <w:bookmarkEnd w:id="2"/>
    <w:bookmarkEnd w:id="3"/>
    <w:p w14:paraId="09E33CA2" w14:textId="580ABFBE" w:rsidR="00B354AA" w:rsidRDefault="00B354AA" w:rsidP="00A41DAD">
      <w:pPr>
        <w:widowControl w:val="0"/>
        <w:ind w:left="420"/>
        <w:jc w:val="both"/>
        <w:rPr>
          <w:sz w:val="20"/>
          <w:szCs w:val="20"/>
          <w:lang w:val="en-GB"/>
        </w:rPr>
      </w:pPr>
    </w:p>
    <w:sectPr w:rsidR="00B354AA"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0BAD1" w14:textId="77777777" w:rsidR="00A071BF" w:rsidRDefault="00A071BF">
      <w:r>
        <w:separator/>
      </w:r>
    </w:p>
  </w:endnote>
  <w:endnote w:type="continuationSeparator" w:id="0">
    <w:p w14:paraId="495245E8" w14:textId="77777777" w:rsidR="00A071BF" w:rsidRDefault="00A071BF">
      <w:r>
        <w:continuationSeparator/>
      </w:r>
    </w:p>
  </w:endnote>
  <w:endnote w:type="continuationNotice" w:id="1">
    <w:p w14:paraId="56B705CB" w14:textId="77777777" w:rsidR="00A071BF" w:rsidRDefault="00A07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notTrueType/>
    <w:pitch w:val="default"/>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79634" w14:textId="77777777" w:rsidR="00A071BF" w:rsidRDefault="00A071BF">
      <w:r>
        <w:separator/>
      </w:r>
    </w:p>
  </w:footnote>
  <w:footnote w:type="continuationSeparator" w:id="0">
    <w:p w14:paraId="1089FEFD" w14:textId="77777777" w:rsidR="00A071BF" w:rsidRDefault="00A071BF">
      <w:r>
        <w:continuationSeparator/>
      </w:r>
    </w:p>
  </w:footnote>
  <w:footnote w:type="continuationNotice" w:id="1">
    <w:p w14:paraId="5F043AA0" w14:textId="77777777" w:rsidR="00A071BF" w:rsidRDefault="00A071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07ABC"/>
    <w:multiLevelType w:val="hybridMultilevel"/>
    <w:tmpl w:val="007AB540"/>
    <w:lvl w:ilvl="0" w:tplc="20B41BA4">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3A2937"/>
    <w:multiLevelType w:val="hybridMultilevel"/>
    <w:tmpl w:val="6234C476"/>
    <w:lvl w:ilvl="0" w:tplc="A82AE562">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1F705567"/>
    <w:multiLevelType w:val="hybridMultilevel"/>
    <w:tmpl w:val="255A7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4C4507"/>
    <w:multiLevelType w:val="hybridMultilevel"/>
    <w:tmpl w:val="A3E4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643" w:hanging="360"/>
      </w:pPr>
      <w:rPr>
        <w:rFonts w:ascii="Courier New" w:hAnsi="Courier New" w:cs="Courier New" w:hint="default"/>
      </w:rPr>
    </w:lvl>
    <w:lvl w:ilvl="2" w:tplc="041D0005">
      <w:start w:val="1"/>
      <w:numFmt w:val="bullet"/>
      <w:lvlText w:val=""/>
      <w:lvlJc w:val="left"/>
      <w:pPr>
        <w:ind w:left="1069"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1D6299"/>
    <w:multiLevelType w:val="hybridMultilevel"/>
    <w:tmpl w:val="A6CC5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1A787F"/>
    <w:multiLevelType w:val="hybridMultilevel"/>
    <w:tmpl w:val="33F80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4C1F94"/>
    <w:multiLevelType w:val="hybridMultilevel"/>
    <w:tmpl w:val="48A694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FA3A4A"/>
    <w:multiLevelType w:val="hybridMultilevel"/>
    <w:tmpl w:val="B5E0D2F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2" w15:restartNumberingAfterBreak="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862A7C"/>
    <w:multiLevelType w:val="hybridMultilevel"/>
    <w:tmpl w:val="2154FF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EB322F"/>
    <w:multiLevelType w:val="hybridMultilevel"/>
    <w:tmpl w:val="F51A8A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3063"/>
        </w:tabs>
        <w:ind w:left="-3063" w:hanging="360"/>
      </w:pPr>
      <w:rPr>
        <w:rFonts w:ascii="Symbol" w:hAnsi="Symbol" w:hint="default"/>
        <w:b/>
        <w:i w:val="0"/>
        <w:color w:val="auto"/>
        <w:sz w:val="22"/>
      </w:rPr>
    </w:lvl>
    <w:lvl w:ilvl="1">
      <w:start w:val="1"/>
      <w:numFmt w:val="bullet"/>
      <w:lvlText w:val="o"/>
      <w:lvlJc w:val="left"/>
      <w:pPr>
        <w:tabs>
          <w:tab w:val="left" w:pos="-8823"/>
        </w:tabs>
        <w:ind w:left="-8823" w:hanging="360"/>
      </w:pPr>
      <w:rPr>
        <w:rFonts w:ascii="Courier New" w:hAnsi="Courier New" w:cs="Courier New" w:hint="default"/>
      </w:rPr>
    </w:lvl>
    <w:lvl w:ilvl="2">
      <w:start w:val="1"/>
      <w:numFmt w:val="bullet"/>
      <w:lvlText w:val=""/>
      <w:lvlJc w:val="left"/>
      <w:pPr>
        <w:tabs>
          <w:tab w:val="left" w:pos="-8103"/>
        </w:tabs>
        <w:ind w:left="-8103" w:hanging="360"/>
      </w:pPr>
      <w:rPr>
        <w:rFonts w:ascii="Wingdings" w:hAnsi="Wingdings" w:hint="default"/>
      </w:rPr>
    </w:lvl>
    <w:lvl w:ilvl="3">
      <w:start w:val="1"/>
      <w:numFmt w:val="bullet"/>
      <w:lvlText w:val=""/>
      <w:lvlJc w:val="left"/>
      <w:pPr>
        <w:tabs>
          <w:tab w:val="left" w:pos="-7383"/>
        </w:tabs>
        <w:ind w:left="-7383" w:hanging="360"/>
      </w:pPr>
      <w:rPr>
        <w:rFonts w:ascii="Symbol" w:hAnsi="Symbol" w:hint="default"/>
      </w:rPr>
    </w:lvl>
    <w:lvl w:ilvl="4">
      <w:start w:val="1"/>
      <w:numFmt w:val="bullet"/>
      <w:lvlText w:val="o"/>
      <w:lvlJc w:val="left"/>
      <w:pPr>
        <w:tabs>
          <w:tab w:val="left" w:pos="-6663"/>
        </w:tabs>
        <w:ind w:left="-6663" w:hanging="360"/>
      </w:pPr>
      <w:rPr>
        <w:rFonts w:ascii="Courier New" w:hAnsi="Courier New" w:cs="Courier New" w:hint="default"/>
      </w:rPr>
    </w:lvl>
    <w:lvl w:ilvl="5">
      <w:start w:val="1"/>
      <w:numFmt w:val="bullet"/>
      <w:lvlText w:val=""/>
      <w:lvlJc w:val="left"/>
      <w:pPr>
        <w:tabs>
          <w:tab w:val="left" w:pos="-5943"/>
        </w:tabs>
        <w:ind w:left="-5943" w:hanging="360"/>
      </w:pPr>
      <w:rPr>
        <w:rFonts w:ascii="Wingdings" w:hAnsi="Wingdings" w:hint="default"/>
      </w:rPr>
    </w:lvl>
    <w:lvl w:ilvl="6">
      <w:start w:val="1"/>
      <w:numFmt w:val="bullet"/>
      <w:lvlText w:val=""/>
      <w:lvlJc w:val="left"/>
      <w:pPr>
        <w:tabs>
          <w:tab w:val="left" w:pos="-5223"/>
        </w:tabs>
        <w:ind w:left="-522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3783"/>
        </w:tabs>
        <w:ind w:left="-3783" w:hanging="360"/>
      </w:pPr>
      <w:rPr>
        <w:rFonts w:ascii="Wingdings" w:hAnsi="Wingdings" w:hint="default"/>
      </w:rPr>
    </w:lvl>
  </w:abstractNum>
  <w:abstractNum w:abstractNumId="43"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8"/>
  </w:num>
  <w:num w:numId="2">
    <w:abstractNumId w:val="17"/>
  </w:num>
  <w:num w:numId="3">
    <w:abstractNumId w:val="19"/>
  </w:num>
  <w:num w:numId="4">
    <w:abstractNumId w:val="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4"/>
  </w:num>
  <w:num w:numId="7">
    <w:abstractNumId w:val="36"/>
  </w:num>
  <w:num w:numId="8">
    <w:abstractNumId w:val="22"/>
  </w:num>
  <w:num w:numId="9">
    <w:abstractNumId w:val="8"/>
  </w:num>
  <w:num w:numId="10">
    <w:abstractNumId w:val="13"/>
  </w:num>
  <w:num w:numId="11">
    <w:abstractNumId w:val="28"/>
  </w:num>
  <w:num w:numId="12">
    <w:abstractNumId w:val="29"/>
  </w:num>
  <w:num w:numId="13">
    <w:abstractNumId w:val="32"/>
  </w:num>
  <w:num w:numId="14">
    <w:abstractNumId w:val="1"/>
  </w:num>
  <w:num w:numId="15">
    <w:abstractNumId w:val="4"/>
  </w:num>
  <w:num w:numId="16">
    <w:abstractNumId w:val="32"/>
  </w:num>
  <w:num w:numId="17">
    <w:abstractNumId w:val="31"/>
  </w:num>
  <w:num w:numId="18">
    <w:abstractNumId w:val="40"/>
  </w:num>
  <w:num w:numId="19">
    <w:abstractNumId w:val="26"/>
  </w:num>
  <w:num w:numId="20">
    <w:abstractNumId w:val="21"/>
  </w:num>
  <w:num w:numId="21">
    <w:abstractNumId w:val="10"/>
  </w:num>
  <w:num w:numId="22">
    <w:abstractNumId w:val="5"/>
  </w:num>
  <w:num w:numId="23">
    <w:abstractNumId w:val="16"/>
  </w:num>
  <w:num w:numId="24">
    <w:abstractNumId w:val="41"/>
  </w:num>
  <w:num w:numId="25">
    <w:abstractNumId w:val="3"/>
  </w:num>
  <w:num w:numId="26">
    <w:abstractNumId w:val="38"/>
  </w:num>
  <w:num w:numId="27">
    <w:abstractNumId w:val="37"/>
  </w:num>
  <w:num w:numId="28">
    <w:abstractNumId w:val="20"/>
  </w:num>
  <w:num w:numId="29">
    <w:abstractNumId w:val="35"/>
  </w:num>
  <w:num w:numId="30">
    <w:abstractNumId w:val="27"/>
  </w:num>
  <w:num w:numId="31">
    <w:abstractNumId w:val="7"/>
  </w:num>
  <w:num w:numId="32">
    <w:abstractNumId w:val="11"/>
  </w:num>
  <w:num w:numId="33">
    <w:abstractNumId w:val="15"/>
  </w:num>
  <w:num w:numId="34">
    <w:abstractNumId w:val="25"/>
  </w:num>
  <w:num w:numId="35">
    <w:abstractNumId w:val="14"/>
  </w:num>
  <w:num w:numId="36">
    <w:abstractNumId w:val="6"/>
  </w:num>
  <w:num w:numId="37">
    <w:abstractNumId w:val="24"/>
  </w:num>
  <w:num w:numId="38">
    <w:abstractNumId w:val="39"/>
  </w:num>
  <w:num w:numId="39">
    <w:abstractNumId w:val="43"/>
  </w:num>
  <w:num w:numId="40">
    <w:abstractNumId w:val="42"/>
  </w:num>
  <w:num w:numId="41">
    <w:abstractNumId w:val="30"/>
  </w:num>
  <w:num w:numId="42">
    <w:abstractNumId w:val="34"/>
  </w:num>
  <w:num w:numId="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23"/>
  </w:num>
  <w:num w:numId="45">
    <w:abstractNumId w:val="9"/>
  </w:num>
  <w:num w:numId="46">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ED8"/>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1F80"/>
    <w:rsid w:val="000121EC"/>
    <w:rsid w:val="000124D1"/>
    <w:rsid w:val="0001266C"/>
    <w:rsid w:val="00012D90"/>
    <w:rsid w:val="00012DCC"/>
    <w:rsid w:val="0001321B"/>
    <w:rsid w:val="000137FF"/>
    <w:rsid w:val="00013A7B"/>
    <w:rsid w:val="00013B23"/>
    <w:rsid w:val="00013B63"/>
    <w:rsid w:val="00014035"/>
    <w:rsid w:val="000141F0"/>
    <w:rsid w:val="000142A5"/>
    <w:rsid w:val="00014E55"/>
    <w:rsid w:val="00015204"/>
    <w:rsid w:val="00015BCB"/>
    <w:rsid w:val="00015BF9"/>
    <w:rsid w:val="00015FB7"/>
    <w:rsid w:val="00016013"/>
    <w:rsid w:val="000162B2"/>
    <w:rsid w:val="00016698"/>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2E96"/>
    <w:rsid w:val="000334D2"/>
    <w:rsid w:val="00033834"/>
    <w:rsid w:val="00033A55"/>
    <w:rsid w:val="00033AE8"/>
    <w:rsid w:val="00033E39"/>
    <w:rsid w:val="00033E5C"/>
    <w:rsid w:val="00034698"/>
    <w:rsid w:val="00034787"/>
    <w:rsid w:val="00034805"/>
    <w:rsid w:val="000349B7"/>
    <w:rsid w:val="000349F1"/>
    <w:rsid w:val="00034C16"/>
    <w:rsid w:val="00034DC2"/>
    <w:rsid w:val="00034E2D"/>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53C"/>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120"/>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312"/>
    <w:rsid w:val="000B141C"/>
    <w:rsid w:val="000B1751"/>
    <w:rsid w:val="000B17A1"/>
    <w:rsid w:val="000B191D"/>
    <w:rsid w:val="000B1CD3"/>
    <w:rsid w:val="000B1F13"/>
    <w:rsid w:val="000B22B6"/>
    <w:rsid w:val="000B24CD"/>
    <w:rsid w:val="000B2557"/>
    <w:rsid w:val="000B256B"/>
    <w:rsid w:val="000B2619"/>
    <w:rsid w:val="000B2BFA"/>
    <w:rsid w:val="000B2E11"/>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B15"/>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E36"/>
    <w:rsid w:val="000E6F62"/>
    <w:rsid w:val="000E728E"/>
    <w:rsid w:val="000E7535"/>
    <w:rsid w:val="000E7B65"/>
    <w:rsid w:val="000E7B72"/>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83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5F0"/>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435"/>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A73"/>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2D1F"/>
    <w:rsid w:val="00152D87"/>
    <w:rsid w:val="00153021"/>
    <w:rsid w:val="001531FD"/>
    <w:rsid w:val="0015347E"/>
    <w:rsid w:val="00153578"/>
    <w:rsid w:val="00153A48"/>
    <w:rsid w:val="00153A6B"/>
    <w:rsid w:val="00153EEF"/>
    <w:rsid w:val="00153F29"/>
    <w:rsid w:val="001544AB"/>
    <w:rsid w:val="00154B50"/>
    <w:rsid w:val="00154BE5"/>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64C"/>
    <w:rsid w:val="00167709"/>
    <w:rsid w:val="001678ED"/>
    <w:rsid w:val="00167B0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3AD6"/>
    <w:rsid w:val="0017402B"/>
    <w:rsid w:val="00174841"/>
    <w:rsid w:val="00174DDB"/>
    <w:rsid w:val="00174F2F"/>
    <w:rsid w:val="001752EC"/>
    <w:rsid w:val="001752ED"/>
    <w:rsid w:val="0017535F"/>
    <w:rsid w:val="0017551E"/>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6"/>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9ED"/>
    <w:rsid w:val="00192A10"/>
    <w:rsid w:val="00192D98"/>
    <w:rsid w:val="00193747"/>
    <w:rsid w:val="00193845"/>
    <w:rsid w:val="00193987"/>
    <w:rsid w:val="001943A8"/>
    <w:rsid w:val="00194ACD"/>
    <w:rsid w:val="00195082"/>
    <w:rsid w:val="0019573B"/>
    <w:rsid w:val="0019592C"/>
    <w:rsid w:val="00195B30"/>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A28"/>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841"/>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BAB"/>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5E"/>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B8"/>
    <w:rsid w:val="001F7DC7"/>
    <w:rsid w:val="001F7DD6"/>
    <w:rsid w:val="002000F2"/>
    <w:rsid w:val="002000FC"/>
    <w:rsid w:val="002003DD"/>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C96"/>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5EB"/>
    <w:rsid w:val="0021567C"/>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699"/>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C25"/>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2FD"/>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EB2"/>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095"/>
    <w:rsid w:val="002569D5"/>
    <w:rsid w:val="00256B8B"/>
    <w:rsid w:val="00256D11"/>
    <w:rsid w:val="00256F02"/>
    <w:rsid w:val="002571C8"/>
    <w:rsid w:val="002571FE"/>
    <w:rsid w:val="002572F1"/>
    <w:rsid w:val="002574D9"/>
    <w:rsid w:val="002574F6"/>
    <w:rsid w:val="0025757A"/>
    <w:rsid w:val="00257A62"/>
    <w:rsid w:val="00257BA0"/>
    <w:rsid w:val="00257BD3"/>
    <w:rsid w:val="00257CB5"/>
    <w:rsid w:val="00257DC5"/>
    <w:rsid w:val="002600D6"/>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13FB"/>
    <w:rsid w:val="002821D2"/>
    <w:rsid w:val="00282326"/>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3F6A"/>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A61"/>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3E7"/>
    <w:rsid w:val="002B2C92"/>
    <w:rsid w:val="002B2E5C"/>
    <w:rsid w:val="002B2F85"/>
    <w:rsid w:val="002B3081"/>
    <w:rsid w:val="002B318B"/>
    <w:rsid w:val="002B32BC"/>
    <w:rsid w:val="002B340B"/>
    <w:rsid w:val="002B347A"/>
    <w:rsid w:val="002B34AE"/>
    <w:rsid w:val="002B3BA5"/>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AC9"/>
    <w:rsid w:val="002C0B77"/>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6C2"/>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AA"/>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3FD"/>
    <w:rsid w:val="002E7894"/>
    <w:rsid w:val="002E7C45"/>
    <w:rsid w:val="002E7FD6"/>
    <w:rsid w:val="002F0045"/>
    <w:rsid w:val="002F007E"/>
    <w:rsid w:val="002F00F0"/>
    <w:rsid w:val="002F025B"/>
    <w:rsid w:val="002F0675"/>
    <w:rsid w:val="002F0684"/>
    <w:rsid w:val="002F0795"/>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F1"/>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C1C"/>
    <w:rsid w:val="00325C6E"/>
    <w:rsid w:val="0032641A"/>
    <w:rsid w:val="0032649F"/>
    <w:rsid w:val="0032691D"/>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CCB"/>
    <w:rsid w:val="00347F2E"/>
    <w:rsid w:val="00350186"/>
    <w:rsid w:val="0035025F"/>
    <w:rsid w:val="003503F4"/>
    <w:rsid w:val="0035041A"/>
    <w:rsid w:val="003505AD"/>
    <w:rsid w:val="00350631"/>
    <w:rsid w:val="003512F3"/>
    <w:rsid w:val="0035140A"/>
    <w:rsid w:val="0035180B"/>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11E"/>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5C7"/>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5B8"/>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592"/>
    <w:rsid w:val="003E7014"/>
    <w:rsid w:val="003E703E"/>
    <w:rsid w:val="003E73BC"/>
    <w:rsid w:val="003E740A"/>
    <w:rsid w:val="003E761D"/>
    <w:rsid w:val="003E7A02"/>
    <w:rsid w:val="003E7A07"/>
    <w:rsid w:val="003F0656"/>
    <w:rsid w:val="003F08C9"/>
    <w:rsid w:val="003F0905"/>
    <w:rsid w:val="003F1250"/>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C6E"/>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75C"/>
    <w:rsid w:val="00413D1F"/>
    <w:rsid w:val="00413E02"/>
    <w:rsid w:val="00414129"/>
    <w:rsid w:val="004145AE"/>
    <w:rsid w:val="0041560E"/>
    <w:rsid w:val="0041577E"/>
    <w:rsid w:val="004157F6"/>
    <w:rsid w:val="004158F3"/>
    <w:rsid w:val="004159D3"/>
    <w:rsid w:val="00415A14"/>
    <w:rsid w:val="0041616C"/>
    <w:rsid w:val="0041620F"/>
    <w:rsid w:val="0041659A"/>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28"/>
    <w:rsid w:val="004262F8"/>
    <w:rsid w:val="00426442"/>
    <w:rsid w:val="0042654A"/>
    <w:rsid w:val="00426A93"/>
    <w:rsid w:val="00426DFA"/>
    <w:rsid w:val="00427300"/>
    <w:rsid w:val="004276E3"/>
    <w:rsid w:val="004279ED"/>
    <w:rsid w:val="00427E67"/>
    <w:rsid w:val="00430178"/>
    <w:rsid w:val="004301A2"/>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865"/>
    <w:rsid w:val="00436A3B"/>
    <w:rsid w:val="00436CA7"/>
    <w:rsid w:val="00436F2C"/>
    <w:rsid w:val="00437027"/>
    <w:rsid w:val="004370A3"/>
    <w:rsid w:val="004370C7"/>
    <w:rsid w:val="004371AB"/>
    <w:rsid w:val="00437B3D"/>
    <w:rsid w:val="004402A7"/>
    <w:rsid w:val="0044035D"/>
    <w:rsid w:val="004403B3"/>
    <w:rsid w:val="00440E3A"/>
    <w:rsid w:val="00440EA5"/>
    <w:rsid w:val="0044131C"/>
    <w:rsid w:val="0044142F"/>
    <w:rsid w:val="00441729"/>
    <w:rsid w:val="004418AE"/>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04"/>
    <w:rsid w:val="0044782A"/>
    <w:rsid w:val="004500E1"/>
    <w:rsid w:val="00450778"/>
    <w:rsid w:val="00450D3B"/>
    <w:rsid w:val="004517CD"/>
    <w:rsid w:val="004518D5"/>
    <w:rsid w:val="004519BF"/>
    <w:rsid w:val="00451A88"/>
    <w:rsid w:val="00451B06"/>
    <w:rsid w:val="00451B73"/>
    <w:rsid w:val="00451BEB"/>
    <w:rsid w:val="004525E6"/>
    <w:rsid w:val="004527C0"/>
    <w:rsid w:val="004527FC"/>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12B"/>
    <w:rsid w:val="004601DB"/>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B3F"/>
    <w:rsid w:val="00466F30"/>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1EC"/>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117"/>
    <w:rsid w:val="004B36BE"/>
    <w:rsid w:val="004B385B"/>
    <w:rsid w:val="004B3C3F"/>
    <w:rsid w:val="004B45A2"/>
    <w:rsid w:val="004B4A0F"/>
    <w:rsid w:val="004B4AA2"/>
    <w:rsid w:val="004B4C44"/>
    <w:rsid w:val="004B4C67"/>
    <w:rsid w:val="004B4D8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1C4"/>
    <w:rsid w:val="004B795F"/>
    <w:rsid w:val="004B7BA5"/>
    <w:rsid w:val="004B7FC2"/>
    <w:rsid w:val="004C0129"/>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81"/>
    <w:rsid w:val="004C75DB"/>
    <w:rsid w:val="004C7739"/>
    <w:rsid w:val="004C7A83"/>
    <w:rsid w:val="004C7BDF"/>
    <w:rsid w:val="004C7EFE"/>
    <w:rsid w:val="004D0200"/>
    <w:rsid w:val="004D0848"/>
    <w:rsid w:val="004D0E42"/>
    <w:rsid w:val="004D171F"/>
    <w:rsid w:val="004D1A33"/>
    <w:rsid w:val="004D1D64"/>
    <w:rsid w:val="004D1DED"/>
    <w:rsid w:val="004D2204"/>
    <w:rsid w:val="004D2474"/>
    <w:rsid w:val="004D24F2"/>
    <w:rsid w:val="004D2535"/>
    <w:rsid w:val="004D27C4"/>
    <w:rsid w:val="004D2B5A"/>
    <w:rsid w:val="004D2CD2"/>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105"/>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13C"/>
    <w:rsid w:val="00502425"/>
    <w:rsid w:val="005029A2"/>
    <w:rsid w:val="005029FC"/>
    <w:rsid w:val="00502FCA"/>
    <w:rsid w:val="005031F5"/>
    <w:rsid w:val="005035E7"/>
    <w:rsid w:val="005038A7"/>
    <w:rsid w:val="005039A1"/>
    <w:rsid w:val="00503C88"/>
    <w:rsid w:val="00503FAD"/>
    <w:rsid w:val="00504639"/>
    <w:rsid w:val="0050472A"/>
    <w:rsid w:val="00504C3F"/>
    <w:rsid w:val="00505078"/>
    <w:rsid w:val="005050F8"/>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535"/>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3B"/>
    <w:rsid w:val="00560DDA"/>
    <w:rsid w:val="00561250"/>
    <w:rsid w:val="0056134D"/>
    <w:rsid w:val="0056166E"/>
    <w:rsid w:val="005617E8"/>
    <w:rsid w:val="00561A95"/>
    <w:rsid w:val="00561B22"/>
    <w:rsid w:val="00561BF6"/>
    <w:rsid w:val="00561E4A"/>
    <w:rsid w:val="0056242B"/>
    <w:rsid w:val="0056249A"/>
    <w:rsid w:val="00562524"/>
    <w:rsid w:val="00562908"/>
    <w:rsid w:val="00562CDC"/>
    <w:rsid w:val="005632F9"/>
    <w:rsid w:val="00563855"/>
    <w:rsid w:val="00563FD2"/>
    <w:rsid w:val="0056434D"/>
    <w:rsid w:val="0056477B"/>
    <w:rsid w:val="00564E2D"/>
    <w:rsid w:val="00564F02"/>
    <w:rsid w:val="00564FA8"/>
    <w:rsid w:val="00565679"/>
    <w:rsid w:val="005656F2"/>
    <w:rsid w:val="00565C99"/>
    <w:rsid w:val="00565D3B"/>
    <w:rsid w:val="00565F48"/>
    <w:rsid w:val="00566540"/>
    <w:rsid w:val="005665FD"/>
    <w:rsid w:val="00566AC7"/>
    <w:rsid w:val="00566BA8"/>
    <w:rsid w:val="0056719E"/>
    <w:rsid w:val="005701C5"/>
    <w:rsid w:val="005703E3"/>
    <w:rsid w:val="0057047B"/>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4C5"/>
    <w:rsid w:val="00572583"/>
    <w:rsid w:val="00572643"/>
    <w:rsid w:val="005726C5"/>
    <w:rsid w:val="0057280B"/>
    <w:rsid w:val="00572E43"/>
    <w:rsid w:val="00572E58"/>
    <w:rsid w:val="00572F26"/>
    <w:rsid w:val="005730FF"/>
    <w:rsid w:val="0057313D"/>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263"/>
    <w:rsid w:val="005809EB"/>
    <w:rsid w:val="00580B2A"/>
    <w:rsid w:val="00580E45"/>
    <w:rsid w:val="00581013"/>
    <w:rsid w:val="00581089"/>
    <w:rsid w:val="005815D2"/>
    <w:rsid w:val="005818D4"/>
    <w:rsid w:val="005819D7"/>
    <w:rsid w:val="00581A92"/>
    <w:rsid w:val="00581F00"/>
    <w:rsid w:val="00581F40"/>
    <w:rsid w:val="00582191"/>
    <w:rsid w:val="0058257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169"/>
    <w:rsid w:val="0058759B"/>
    <w:rsid w:val="0058764D"/>
    <w:rsid w:val="005876F1"/>
    <w:rsid w:val="00587F93"/>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BE9"/>
    <w:rsid w:val="00596F5D"/>
    <w:rsid w:val="005970DB"/>
    <w:rsid w:val="0059715B"/>
    <w:rsid w:val="005973C7"/>
    <w:rsid w:val="005974DB"/>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B1F"/>
    <w:rsid w:val="005A7F72"/>
    <w:rsid w:val="005B00FD"/>
    <w:rsid w:val="005B0209"/>
    <w:rsid w:val="005B0814"/>
    <w:rsid w:val="005B0AD4"/>
    <w:rsid w:val="005B0E7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6FB6"/>
    <w:rsid w:val="005B703E"/>
    <w:rsid w:val="005B70E8"/>
    <w:rsid w:val="005B73B7"/>
    <w:rsid w:val="005B7824"/>
    <w:rsid w:val="005B7BDB"/>
    <w:rsid w:val="005B7E2B"/>
    <w:rsid w:val="005C023B"/>
    <w:rsid w:val="005C0625"/>
    <w:rsid w:val="005C0904"/>
    <w:rsid w:val="005C09BF"/>
    <w:rsid w:val="005C0D61"/>
    <w:rsid w:val="005C0DDE"/>
    <w:rsid w:val="005C11DA"/>
    <w:rsid w:val="005C1225"/>
    <w:rsid w:val="005C132F"/>
    <w:rsid w:val="005C1752"/>
    <w:rsid w:val="005C1EA4"/>
    <w:rsid w:val="005C2144"/>
    <w:rsid w:val="005C2476"/>
    <w:rsid w:val="005C2A15"/>
    <w:rsid w:val="005C2A81"/>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4"/>
    <w:rsid w:val="005D594D"/>
    <w:rsid w:val="005D5E46"/>
    <w:rsid w:val="005D609E"/>
    <w:rsid w:val="005D6186"/>
    <w:rsid w:val="005D64A5"/>
    <w:rsid w:val="005D6929"/>
    <w:rsid w:val="005D6B30"/>
    <w:rsid w:val="005D6E1C"/>
    <w:rsid w:val="005D7741"/>
    <w:rsid w:val="005D7DCF"/>
    <w:rsid w:val="005D7E04"/>
    <w:rsid w:val="005D7FED"/>
    <w:rsid w:val="005E0082"/>
    <w:rsid w:val="005E0C79"/>
    <w:rsid w:val="005E0D58"/>
    <w:rsid w:val="005E1284"/>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6B8"/>
    <w:rsid w:val="00600C9C"/>
    <w:rsid w:val="00600E1A"/>
    <w:rsid w:val="00601072"/>
    <w:rsid w:val="0060144E"/>
    <w:rsid w:val="0060167F"/>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C16"/>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6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9C4"/>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23A"/>
    <w:rsid w:val="00641500"/>
    <w:rsid w:val="00641672"/>
    <w:rsid w:val="006416DD"/>
    <w:rsid w:val="006419ED"/>
    <w:rsid w:val="00642D10"/>
    <w:rsid w:val="00642D7F"/>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B0"/>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EA8"/>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1F82"/>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5AD"/>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3E"/>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8D1"/>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30C"/>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049"/>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6F2E"/>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3F99"/>
    <w:rsid w:val="00734133"/>
    <w:rsid w:val="0073448F"/>
    <w:rsid w:val="0073473D"/>
    <w:rsid w:val="0073497A"/>
    <w:rsid w:val="00735023"/>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114"/>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9D6"/>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1E56"/>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6B29"/>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17"/>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CCB"/>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6F8F"/>
    <w:rsid w:val="0080770D"/>
    <w:rsid w:val="00807D28"/>
    <w:rsid w:val="00807D5E"/>
    <w:rsid w:val="00807E1B"/>
    <w:rsid w:val="0081012C"/>
    <w:rsid w:val="00810234"/>
    <w:rsid w:val="008102E8"/>
    <w:rsid w:val="00810552"/>
    <w:rsid w:val="00810B1B"/>
    <w:rsid w:val="00810C3E"/>
    <w:rsid w:val="00810DC9"/>
    <w:rsid w:val="00810DE9"/>
    <w:rsid w:val="00810E92"/>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54"/>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79D"/>
    <w:rsid w:val="00832A36"/>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E75"/>
    <w:rsid w:val="00845F51"/>
    <w:rsid w:val="00845F6D"/>
    <w:rsid w:val="00846106"/>
    <w:rsid w:val="008462E7"/>
    <w:rsid w:val="00846368"/>
    <w:rsid w:val="00846467"/>
    <w:rsid w:val="008464D7"/>
    <w:rsid w:val="008468AF"/>
    <w:rsid w:val="00846C45"/>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31C"/>
    <w:rsid w:val="008626B0"/>
    <w:rsid w:val="00862988"/>
    <w:rsid w:val="00862AB8"/>
    <w:rsid w:val="008632BC"/>
    <w:rsid w:val="00863479"/>
    <w:rsid w:val="00863AA0"/>
    <w:rsid w:val="00863C8A"/>
    <w:rsid w:val="00863FFC"/>
    <w:rsid w:val="00864243"/>
    <w:rsid w:val="008648FC"/>
    <w:rsid w:val="00864A9F"/>
    <w:rsid w:val="00864AA7"/>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9A"/>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09"/>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5D6"/>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E3C"/>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568"/>
    <w:rsid w:val="008B6807"/>
    <w:rsid w:val="008B6E5C"/>
    <w:rsid w:val="008B739E"/>
    <w:rsid w:val="008B766A"/>
    <w:rsid w:val="008B7A0E"/>
    <w:rsid w:val="008B7A37"/>
    <w:rsid w:val="008B7B61"/>
    <w:rsid w:val="008B7BD4"/>
    <w:rsid w:val="008B7E5B"/>
    <w:rsid w:val="008C022D"/>
    <w:rsid w:val="008C0431"/>
    <w:rsid w:val="008C0610"/>
    <w:rsid w:val="008C182D"/>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E85"/>
    <w:rsid w:val="008D6F90"/>
    <w:rsid w:val="008D722D"/>
    <w:rsid w:val="008D72A4"/>
    <w:rsid w:val="008D72D8"/>
    <w:rsid w:val="008D732B"/>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29B3"/>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EDC"/>
    <w:rsid w:val="00923F1B"/>
    <w:rsid w:val="00923F9F"/>
    <w:rsid w:val="00924108"/>
    <w:rsid w:val="0092423D"/>
    <w:rsid w:val="0092434B"/>
    <w:rsid w:val="009243A8"/>
    <w:rsid w:val="009247D8"/>
    <w:rsid w:val="00924F5D"/>
    <w:rsid w:val="0092507E"/>
    <w:rsid w:val="009250BC"/>
    <w:rsid w:val="0092550A"/>
    <w:rsid w:val="00925836"/>
    <w:rsid w:val="00925B23"/>
    <w:rsid w:val="00925D3D"/>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88C"/>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ACA"/>
    <w:rsid w:val="00952D41"/>
    <w:rsid w:val="009537A7"/>
    <w:rsid w:val="00953B1F"/>
    <w:rsid w:val="009542C9"/>
    <w:rsid w:val="00954524"/>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938"/>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5A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45E"/>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677"/>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868"/>
    <w:rsid w:val="009A4DAC"/>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204"/>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187F"/>
    <w:rsid w:val="009D2118"/>
    <w:rsid w:val="009D22EA"/>
    <w:rsid w:val="009D264B"/>
    <w:rsid w:val="009D2C43"/>
    <w:rsid w:val="009D327E"/>
    <w:rsid w:val="009D3814"/>
    <w:rsid w:val="009D3CC0"/>
    <w:rsid w:val="009D3CE2"/>
    <w:rsid w:val="009D3D45"/>
    <w:rsid w:val="009D40A6"/>
    <w:rsid w:val="009D422C"/>
    <w:rsid w:val="009D4303"/>
    <w:rsid w:val="009D478C"/>
    <w:rsid w:val="009D49A4"/>
    <w:rsid w:val="009D4A8E"/>
    <w:rsid w:val="009D4DA3"/>
    <w:rsid w:val="009D5D83"/>
    <w:rsid w:val="009D610C"/>
    <w:rsid w:val="009D62E7"/>
    <w:rsid w:val="009D6BC4"/>
    <w:rsid w:val="009D74BA"/>
    <w:rsid w:val="009D75A4"/>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3B9"/>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97"/>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1BF"/>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4CEC"/>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17BEE"/>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8BF"/>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DF3"/>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1DAD"/>
    <w:rsid w:val="00A42659"/>
    <w:rsid w:val="00A426A6"/>
    <w:rsid w:val="00A42721"/>
    <w:rsid w:val="00A42897"/>
    <w:rsid w:val="00A428C7"/>
    <w:rsid w:val="00A429DE"/>
    <w:rsid w:val="00A42E37"/>
    <w:rsid w:val="00A42E79"/>
    <w:rsid w:val="00A42F65"/>
    <w:rsid w:val="00A42F6D"/>
    <w:rsid w:val="00A4306E"/>
    <w:rsid w:val="00A4339C"/>
    <w:rsid w:val="00A43666"/>
    <w:rsid w:val="00A43A47"/>
    <w:rsid w:val="00A43B7C"/>
    <w:rsid w:val="00A442E6"/>
    <w:rsid w:val="00A4438D"/>
    <w:rsid w:val="00A443EC"/>
    <w:rsid w:val="00A44882"/>
    <w:rsid w:val="00A44AA5"/>
    <w:rsid w:val="00A44B72"/>
    <w:rsid w:val="00A44DE1"/>
    <w:rsid w:val="00A44E28"/>
    <w:rsid w:val="00A450FC"/>
    <w:rsid w:val="00A4531F"/>
    <w:rsid w:val="00A4570E"/>
    <w:rsid w:val="00A459AA"/>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87D"/>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39D"/>
    <w:rsid w:val="00A66420"/>
    <w:rsid w:val="00A6681D"/>
    <w:rsid w:val="00A66A5A"/>
    <w:rsid w:val="00A6736A"/>
    <w:rsid w:val="00A677C1"/>
    <w:rsid w:val="00A67A8E"/>
    <w:rsid w:val="00A67AC6"/>
    <w:rsid w:val="00A67AFD"/>
    <w:rsid w:val="00A67BB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6A5"/>
    <w:rsid w:val="00A73873"/>
    <w:rsid w:val="00A744A2"/>
    <w:rsid w:val="00A745D9"/>
    <w:rsid w:val="00A74C89"/>
    <w:rsid w:val="00A74E04"/>
    <w:rsid w:val="00A74F6C"/>
    <w:rsid w:val="00A75212"/>
    <w:rsid w:val="00A7538B"/>
    <w:rsid w:val="00A755FC"/>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2DDD"/>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7BD"/>
    <w:rsid w:val="00A96801"/>
    <w:rsid w:val="00A9692B"/>
    <w:rsid w:val="00A96A2D"/>
    <w:rsid w:val="00A96D7E"/>
    <w:rsid w:val="00A9727C"/>
    <w:rsid w:val="00A97465"/>
    <w:rsid w:val="00A97666"/>
    <w:rsid w:val="00A97711"/>
    <w:rsid w:val="00A97B8C"/>
    <w:rsid w:val="00A97E7B"/>
    <w:rsid w:val="00AA0003"/>
    <w:rsid w:val="00AA0811"/>
    <w:rsid w:val="00AA0ABC"/>
    <w:rsid w:val="00AA0E75"/>
    <w:rsid w:val="00AA125C"/>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204"/>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0BA"/>
    <w:rsid w:val="00AB513E"/>
    <w:rsid w:val="00AB53BA"/>
    <w:rsid w:val="00AB57AD"/>
    <w:rsid w:val="00AB5819"/>
    <w:rsid w:val="00AB583A"/>
    <w:rsid w:val="00AB642C"/>
    <w:rsid w:val="00AB6E89"/>
    <w:rsid w:val="00AB7134"/>
    <w:rsid w:val="00AB76D5"/>
    <w:rsid w:val="00AB7787"/>
    <w:rsid w:val="00AB77FC"/>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8C"/>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3B0"/>
    <w:rsid w:val="00AD6C7F"/>
    <w:rsid w:val="00AD70C9"/>
    <w:rsid w:val="00AD72CD"/>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80C"/>
    <w:rsid w:val="00AE4A1F"/>
    <w:rsid w:val="00AE4B5C"/>
    <w:rsid w:val="00AE4C51"/>
    <w:rsid w:val="00AE4C55"/>
    <w:rsid w:val="00AE4F01"/>
    <w:rsid w:val="00AE552C"/>
    <w:rsid w:val="00AE567B"/>
    <w:rsid w:val="00AE5749"/>
    <w:rsid w:val="00AE5E27"/>
    <w:rsid w:val="00AE5E95"/>
    <w:rsid w:val="00AE6062"/>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26F"/>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3E27"/>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7E5"/>
    <w:rsid w:val="00B2094C"/>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F9"/>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4A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970"/>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6E7"/>
    <w:rsid w:val="00B607B8"/>
    <w:rsid w:val="00B60E6E"/>
    <w:rsid w:val="00B60EA9"/>
    <w:rsid w:val="00B61467"/>
    <w:rsid w:val="00B6184F"/>
    <w:rsid w:val="00B619AF"/>
    <w:rsid w:val="00B61B85"/>
    <w:rsid w:val="00B61C70"/>
    <w:rsid w:val="00B61CC4"/>
    <w:rsid w:val="00B61CFF"/>
    <w:rsid w:val="00B61F70"/>
    <w:rsid w:val="00B62025"/>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35A"/>
    <w:rsid w:val="00B6552B"/>
    <w:rsid w:val="00B657B5"/>
    <w:rsid w:val="00B65C2B"/>
    <w:rsid w:val="00B65D1C"/>
    <w:rsid w:val="00B65E83"/>
    <w:rsid w:val="00B65E9D"/>
    <w:rsid w:val="00B660F5"/>
    <w:rsid w:val="00B664EC"/>
    <w:rsid w:val="00B667B2"/>
    <w:rsid w:val="00B66801"/>
    <w:rsid w:val="00B6733D"/>
    <w:rsid w:val="00B678E8"/>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30"/>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6E9D"/>
    <w:rsid w:val="00B97088"/>
    <w:rsid w:val="00B977E6"/>
    <w:rsid w:val="00B97848"/>
    <w:rsid w:val="00B97B85"/>
    <w:rsid w:val="00BA067F"/>
    <w:rsid w:val="00BA0A03"/>
    <w:rsid w:val="00BA0A8A"/>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5F16"/>
    <w:rsid w:val="00BA6093"/>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9EB"/>
    <w:rsid w:val="00BB1B24"/>
    <w:rsid w:val="00BB1C4F"/>
    <w:rsid w:val="00BB1D50"/>
    <w:rsid w:val="00BB214F"/>
    <w:rsid w:val="00BB225D"/>
    <w:rsid w:val="00BB2432"/>
    <w:rsid w:val="00BB26D3"/>
    <w:rsid w:val="00BB3019"/>
    <w:rsid w:val="00BB3355"/>
    <w:rsid w:val="00BB365A"/>
    <w:rsid w:val="00BB38A4"/>
    <w:rsid w:val="00BB3BDC"/>
    <w:rsid w:val="00BB3D72"/>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CAA"/>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EA2"/>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CF9"/>
    <w:rsid w:val="00BE1D45"/>
    <w:rsid w:val="00BE227B"/>
    <w:rsid w:val="00BE269D"/>
    <w:rsid w:val="00BE28FE"/>
    <w:rsid w:val="00BE2F1D"/>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451"/>
    <w:rsid w:val="00BF56A8"/>
    <w:rsid w:val="00BF5EED"/>
    <w:rsid w:val="00BF5F5B"/>
    <w:rsid w:val="00BF60E3"/>
    <w:rsid w:val="00BF6682"/>
    <w:rsid w:val="00BF66E3"/>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6AB"/>
    <w:rsid w:val="00C039B6"/>
    <w:rsid w:val="00C03B7B"/>
    <w:rsid w:val="00C03F76"/>
    <w:rsid w:val="00C04B82"/>
    <w:rsid w:val="00C057E0"/>
    <w:rsid w:val="00C05863"/>
    <w:rsid w:val="00C058FE"/>
    <w:rsid w:val="00C05C20"/>
    <w:rsid w:val="00C05E41"/>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1BA"/>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C6F"/>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2752A"/>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0AB"/>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987"/>
    <w:rsid w:val="00C41C71"/>
    <w:rsid w:val="00C41CB0"/>
    <w:rsid w:val="00C41CC9"/>
    <w:rsid w:val="00C42130"/>
    <w:rsid w:val="00C42755"/>
    <w:rsid w:val="00C42784"/>
    <w:rsid w:val="00C42960"/>
    <w:rsid w:val="00C429E1"/>
    <w:rsid w:val="00C42EE6"/>
    <w:rsid w:val="00C42FE4"/>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30E"/>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57DFD"/>
    <w:rsid w:val="00C6014D"/>
    <w:rsid w:val="00C601EB"/>
    <w:rsid w:val="00C603BD"/>
    <w:rsid w:val="00C60EC1"/>
    <w:rsid w:val="00C61478"/>
    <w:rsid w:val="00C62027"/>
    <w:rsid w:val="00C62163"/>
    <w:rsid w:val="00C621EC"/>
    <w:rsid w:val="00C62271"/>
    <w:rsid w:val="00C6232D"/>
    <w:rsid w:val="00C62997"/>
    <w:rsid w:val="00C629E0"/>
    <w:rsid w:val="00C62BE7"/>
    <w:rsid w:val="00C62C31"/>
    <w:rsid w:val="00C62F2E"/>
    <w:rsid w:val="00C633AB"/>
    <w:rsid w:val="00C6343A"/>
    <w:rsid w:val="00C63F3B"/>
    <w:rsid w:val="00C64376"/>
    <w:rsid w:val="00C64626"/>
    <w:rsid w:val="00C646FA"/>
    <w:rsid w:val="00C64849"/>
    <w:rsid w:val="00C64A5F"/>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0F7"/>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49"/>
    <w:rsid w:val="00C92352"/>
    <w:rsid w:val="00C924D8"/>
    <w:rsid w:val="00C92A35"/>
    <w:rsid w:val="00C92C1E"/>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BE7"/>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CE8"/>
    <w:rsid w:val="00CA4D05"/>
    <w:rsid w:val="00CA4FE7"/>
    <w:rsid w:val="00CA51A0"/>
    <w:rsid w:val="00CA572F"/>
    <w:rsid w:val="00CA58B2"/>
    <w:rsid w:val="00CA5EB2"/>
    <w:rsid w:val="00CA6121"/>
    <w:rsid w:val="00CA6164"/>
    <w:rsid w:val="00CA61B3"/>
    <w:rsid w:val="00CA62D3"/>
    <w:rsid w:val="00CA63C6"/>
    <w:rsid w:val="00CA6435"/>
    <w:rsid w:val="00CA657E"/>
    <w:rsid w:val="00CA6B2B"/>
    <w:rsid w:val="00CA6B40"/>
    <w:rsid w:val="00CA6BDE"/>
    <w:rsid w:val="00CA6D3D"/>
    <w:rsid w:val="00CA6DEB"/>
    <w:rsid w:val="00CA719E"/>
    <w:rsid w:val="00CA73B2"/>
    <w:rsid w:val="00CA74E8"/>
    <w:rsid w:val="00CA765C"/>
    <w:rsid w:val="00CA7EE9"/>
    <w:rsid w:val="00CA7FA3"/>
    <w:rsid w:val="00CB016A"/>
    <w:rsid w:val="00CB047F"/>
    <w:rsid w:val="00CB0C2A"/>
    <w:rsid w:val="00CB11BD"/>
    <w:rsid w:val="00CB1368"/>
    <w:rsid w:val="00CB1B2A"/>
    <w:rsid w:val="00CB1F2A"/>
    <w:rsid w:val="00CB21AD"/>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DD2"/>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E8C"/>
    <w:rsid w:val="00CC4005"/>
    <w:rsid w:val="00CC400F"/>
    <w:rsid w:val="00CC4365"/>
    <w:rsid w:val="00CC4C5E"/>
    <w:rsid w:val="00CC4CCF"/>
    <w:rsid w:val="00CC4F58"/>
    <w:rsid w:val="00CC501E"/>
    <w:rsid w:val="00CC57AE"/>
    <w:rsid w:val="00CC5DD0"/>
    <w:rsid w:val="00CC606C"/>
    <w:rsid w:val="00CC61CE"/>
    <w:rsid w:val="00CC67A1"/>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D27"/>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35C"/>
    <w:rsid w:val="00CE697C"/>
    <w:rsid w:val="00CE69F3"/>
    <w:rsid w:val="00CE6AD5"/>
    <w:rsid w:val="00CE6E24"/>
    <w:rsid w:val="00CE76BD"/>
    <w:rsid w:val="00CE79BC"/>
    <w:rsid w:val="00CE7A06"/>
    <w:rsid w:val="00CE7A6D"/>
    <w:rsid w:val="00CE7E65"/>
    <w:rsid w:val="00CF01BC"/>
    <w:rsid w:val="00CF020E"/>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A50"/>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211"/>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5D2C"/>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456"/>
    <w:rsid w:val="00D56544"/>
    <w:rsid w:val="00D56561"/>
    <w:rsid w:val="00D5660E"/>
    <w:rsid w:val="00D56C31"/>
    <w:rsid w:val="00D56D65"/>
    <w:rsid w:val="00D56E86"/>
    <w:rsid w:val="00D572B2"/>
    <w:rsid w:val="00D578C5"/>
    <w:rsid w:val="00D57927"/>
    <w:rsid w:val="00D57973"/>
    <w:rsid w:val="00D57C20"/>
    <w:rsid w:val="00D57C5C"/>
    <w:rsid w:val="00D57F0A"/>
    <w:rsid w:val="00D57F9F"/>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94A"/>
    <w:rsid w:val="00D64CB8"/>
    <w:rsid w:val="00D64D13"/>
    <w:rsid w:val="00D65404"/>
    <w:rsid w:val="00D6575A"/>
    <w:rsid w:val="00D65837"/>
    <w:rsid w:val="00D65AAD"/>
    <w:rsid w:val="00D66022"/>
    <w:rsid w:val="00D66065"/>
    <w:rsid w:val="00D662E2"/>
    <w:rsid w:val="00D663B6"/>
    <w:rsid w:val="00D667AF"/>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17"/>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EE"/>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193"/>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06D"/>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AED"/>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4"/>
    <w:rsid w:val="00E00EFF"/>
    <w:rsid w:val="00E019EA"/>
    <w:rsid w:val="00E01D33"/>
    <w:rsid w:val="00E0243C"/>
    <w:rsid w:val="00E028E6"/>
    <w:rsid w:val="00E02C20"/>
    <w:rsid w:val="00E03016"/>
    <w:rsid w:val="00E032C1"/>
    <w:rsid w:val="00E03637"/>
    <w:rsid w:val="00E039C0"/>
    <w:rsid w:val="00E03F2C"/>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B2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182"/>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A3D"/>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9"/>
    <w:rsid w:val="00E749FA"/>
    <w:rsid w:val="00E74B5A"/>
    <w:rsid w:val="00E74C98"/>
    <w:rsid w:val="00E74DDD"/>
    <w:rsid w:val="00E7524F"/>
    <w:rsid w:val="00E7556D"/>
    <w:rsid w:val="00E756F3"/>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D9B"/>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BFA"/>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27"/>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134"/>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20"/>
    <w:rsid w:val="00EE4B7C"/>
    <w:rsid w:val="00EE4B9E"/>
    <w:rsid w:val="00EE4E3B"/>
    <w:rsid w:val="00EE4EA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4B"/>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7C0"/>
    <w:rsid w:val="00F12B3D"/>
    <w:rsid w:val="00F12D63"/>
    <w:rsid w:val="00F13BF6"/>
    <w:rsid w:val="00F1403E"/>
    <w:rsid w:val="00F1415B"/>
    <w:rsid w:val="00F1476B"/>
    <w:rsid w:val="00F149F8"/>
    <w:rsid w:val="00F14FB8"/>
    <w:rsid w:val="00F150AB"/>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8F7"/>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86"/>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6EEE"/>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5F1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7CD"/>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5F2"/>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34B"/>
    <w:rsid w:val="00F94412"/>
    <w:rsid w:val="00F94737"/>
    <w:rsid w:val="00F9473D"/>
    <w:rsid w:val="00F948D1"/>
    <w:rsid w:val="00F9495D"/>
    <w:rsid w:val="00F94A66"/>
    <w:rsid w:val="00F94F50"/>
    <w:rsid w:val="00F95013"/>
    <w:rsid w:val="00F950BC"/>
    <w:rsid w:val="00F951BD"/>
    <w:rsid w:val="00F958CD"/>
    <w:rsid w:val="00F95CB3"/>
    <w:rsid w:val="00F95D49"/>
    <w:rsid w:val="00F95EF0"/>
    <w:rsid w:val="00F9632D"/>
    <w:rsid w:val="00F9644F"/>
    <w:rsid w:val="00F965D9"/>
    <w:rsid w:val="00F968CC"/>
    <w:rsid w:val="00F96C7A"/>
    <w:rsid w:val="00F96E7C"/>
    <w:rsid w:val="00F975B5"/>
    <w:rsid w:val="00F9796D"/>
    <w:rsid w:val="00F97DEE"/>
    <w:rsid w:val="00FA00F5"/>
    <w:rsid w:val="00FA04BE"/>
    <w:rsid w:val="00FA0509"/>
    <w:rsid w:val="00FA0E7C"/>
    <w:rsid w:val="00FA1177"/>
    <w:rsid w:val="00FA1586"/>
    <w:rsid w:val="00FA15C6"/>
    <w:rsid w:val="00FA1CBF"/>
    <w:rsid w:val="00FA1CF5"/>
    <w:rsid w:val="00FA1D8F"/>
    <w:rsid w:val="00FA2002"/>
    <w:rsid w:val="00FA23DB"/>
    <w:rsid w:val="00FA2526"/>
    <w:rsid w:val="00FA2885"/>
    <w:rsid w:val="00FA2AB0"/>
    <w:rsid w:val="00FA357A"/>
    <w:rsid w:val="00FA3855"/>
    <w:rsid w:val="00FA397A"/>
    <w:rsid w:val="00FA3C84"/>
    <w:rsid w:val="00FA3E99"/>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3E5"/>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9E4"/>
    <w:rsid w:val="00FC1A3C"/>
    <w:rsid w:val="00FC2022"/>
    <w:rsid w:val="00FC2075"/>
    <w:rsid w:val="00FC22FE"/>
    <w:rsid w:val="00FC23FA"/>
    <w:rsid w:val="00FC254B"/>
    <w:rsid w:val="00FC272A"/>
    <w:rsid w:val="00FC2742"/>
    <w:rsid w:val="00FC27DB"/>
    <w:rsid w:val="00FC330F"/>
    <w:rsid w:val="00FC37F0"/>
    <w:rsid w:val="00FC398D"/>
    <w:rsid w:val="00FC3AEF"/>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4DA"/>
    <w:rsid w:val="00FC65A0"/>
    <w:rsid w:val="00FC6737"/>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1ED"/>
    <w:rsid w:val="00FD7240"/>
    <w:rsid w:val="00FD72D9"/>
    <w:rsid w:val="00FD73AE"/>
    <w:rsid w:val="00FD78D0"/>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3AEF"/>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uiPriority w:val="99"/>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paragraph" w:customStyle="1" w:styleId="Agreement">
    <w:name w:val="Agreement"/>
    <w:basedOn w:val="Normal"/>
    <w:next w:val="Normal"/>
    <w:uiPriority w:val="99"/>
    <w:qFormat/>
    <w:rsid w:val="005E1284"/>
    <w:pPr>
      <w:numPr>
        <w:numId w:val="40"/>
      </w:numPr>
      <w:spacing w:before="60" w:after="160" w:line="259" w:lineRule="auto"/>
      <w:jc w:val="both"/>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29388">
      <w:bodyDiv w:val="1"/>
      <w:marLeft w:val="0"/>
      <w:marRight w:val="0"/>
      <w:marTop w:val="0"/>
      <w:marBottom w:val="0"/>
      <w:divBdr>
        <w:top w:val="none" w:sz="0" w:space="0" w:color="auto"/>
        <w:left w:val="none" w:sz="0" w:space="0" w:color="auto"/>
        <w:bottom w:val="none" w:sz="0" w:space="0" w:color="auto"/>
        <w:right w:val="none" w:sz="0" w:space="0" w:color="auto"/>
      </w:divBdr>
      <w:divsChild>
        <w:div w:id="1357006279">
          <w:marLeft w:val="0"/>
          <w:marRight w:val="0"/>
          <w:marTop w:val="0"/>
          <w:marBottom w:val="0"/>
          <w:divBdr>
            <w:top w:val="none" w:sz="0" w:space="0" w:color="auto"/>
            <w:left w:val="none" w:sz="0" w:space="0" w:color="auto"/>
            <w:bottom w:val="none" w:sz="0" w:space="0" w:color="auto"/>
            <w:right w:val="none" w:sz="0" w:space="0" w:color="auto"/>
          </w:divBdr>
        </w:div>
      </w:divsChild>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2784755">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0464376">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787038">
      <w:bodyDiv w:val="1"/>
      <w:marLeft w:val="0"/>
      <w:marRight w:val="0"/>
      <w:marTop w:val="0"/>
      <w:marBottom w:val="0"/>
      <w:divBdr>
        <w:top w:val="none" w:sz="0" w:space="0" w:color="auto"/>
        <w:left w:val="none" w:sz="0" w:space="0" w:color="auto"/>
        <w:bottom w:val="none" w:sz="0" w:space="0" w:color="auto"/>
        <w:right w:val="none" w:sz="0" w:space="0" w:color="auto"/>
      </w:divBdr>
      <w:divsChild>
        <w:div w:id="1902716382">
          <w:marLeft w:val="0"/>
          <w:marRight w:val="0"/>
          <w:marTop w:val="0"/>
          <w:marBottom w:val="0"/>
          <w:divBdr>
            <w:top w:val="none" w:sz="0" w:space="0" w:color="auto"/>
            <w:left w:val="none" w:sz="0" w:space="0" w:color="auto"/>
            <w:bottom w:val="none" w:sz="0" w:space="0" w:color="auto"/>
            <w:right w:val="none" w:sz="0" w:space="0" w:color="auto"/>
          </w:divBdr>
        </w:div>
      </w:divsChild>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778994">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0456306">
      <w:bodyDiv w:val="1"/>
      <w:marLeft w:val="0"/>
      <w:marRight w:val="0"/>
      <w:marTop w:val="0"/>
      <w:marBottom w:val="0"/>
      <w:divBdr>
        <w:top w:val="none" w:sz="0" w:space="0" w:color="auto"/>
        <w:left w:val="none" w:sz="0" w:space="0" w:color="auto"/>
        <w:bottom w:val="none" w:sz="0" w:space="0" w:color="auto"/>
        <w:right w:val="none" w:sz="0" w:space="0" w:color="auto"/>
      </w:divBdr>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4277728">
      <w:bodyDiv w:val="1"/>
      <w:marLeft w:val="0"/>
      <w:marRight w:val="0"/>
      <w:marTop w:val="0"/>
      <w:marBottom w:val="0"/>
      <w:divBdr>
        <w:top w:val="none" w:sz="0" w:space="0" w:color="auto"/>
        <w:left w:val="none" w:sz="0" w:space="0" w:color="auto"/>
        <w:bottom w:val="none" w:sz="0" w:space="0" w:color="auto"/>
        <w:right w:val="none" w:sz="0" w:space="0" w:color="auto"/>
      </w:divBdr>
      <w:divsChild>
        <w:div w:id="709189674">
          <w:marLeft w:val="0"/>
          <w:marRight w:val="0"/>
          <w:marTop w:val="0"/>
          <w:marBottom w:val="0"/>
          <w:divBdr>
            <w:top w:val="none" w:sz="0" w:space="0" w:color="auto"/>
            <w:left w:val="none" w:sz="0" w:space="0" w:color="auto"/>
            <w:bottom w:val="none" w:sz="0" w:space="0" w:color="auto"/>
            <w:right w:val="none" w:sz="0" w:space="0" w:color="auto"/>
          </w:divBdr>
        </w:div>
      </w:divsChild>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165174">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72331">
      <w:bodyDiv w:val="1"/>
      <w:marLeft w:val="0"/>
      <w:marRight w:val="0"/>
      <w:marTop w:val="0"/>
      <w:marBottom w:val="0"/>
      <w:divBdr>
        <w:top w:val="none" w:sz="0" w:space="0" w:color="auto"/>
        <w:left w:val="none" w:sz="0" w:space="0" w:color="auto"/>
        <w:bottom w:val="none" w:sz="0" w:space="0" w:color="auto"/>
        <w:right w:val="none" w:sz="0" w:space="0" w:color="auto"/>
      </w:divBdr>
      <w:divsChild>
        <w:div w:id="137111397">
          <w:marLeft w:val="0"/>
          <w:marRight w:val="0"/>
          <w:marTop w:val="0"/>
          <w:marBottom w:val="0"/>
          <w:divBdr>
            <w:top w:val="none" w:sz="0" w:space="0" w:color="auto"/>
            <w:left w:val="none" w:sz="0" w:space="0" w:color="auto"/>
            <w:bottom w:val="none" w:sz="0" w:space="0" w:color="auto"/>
            <w:right w:val="none" w:sz="0" w:space="0" w:color="auto"/>
          </w:divBdr>
        </w:div>
        <w:div w:id="1524048995">
          <w:marLeft w:val="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Version="0"/>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139</TotalTime>
  <Pages>3</Pages>
  <Words>950</Words>
  <Characters>5420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6358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19</cp:revision>
  <cp:lastPrinted>2019-08-16T17:50:00Z</cp:lastPrinted>
  <dcterms:created xsi:type="dcterms:W3CDTF">2022-01-10T10:42:00Z</dcterms:created>
  <dcterms:modified xsi:type="dcterms:W3CDTF">2022-02-14T03:01:00Z</dcterms:modified>
  <cp:category/>
</cp:coreProperties>
</file>